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BC0" w:rsidRPr="00392727" w:rsidRDefault="00792BC0">
      <w:pPr>
        <w:jc w:val="center"/>
        <w:rPr>
          <w:rFonts w:ascii="Tahoma" w:hAnsi="Tahoma" w:cs="Tahoma"/>
          <w:b/>
          <w:i/>
          <w:color w:val="000080"/>
          <w:u w:val="single"/>
        </w:rPr>
      </w:pPr>
    </w:p>
    <w:p w:rsidR="00792BC0" w:rsidRDefault="00792BC0">
      <w:pPr>
        <w:jc w:val="center"/>
        <w:rPr>
          <w:rFonts w:ascii="Tahoma" w:hAnsi="Tahoma" w:cs="Tahoma"/>
          <w:b/>
          <w:i/>
          <w:color w:val="000080"/>
          <w:u w:val="single"/>
        </w:rPr>
      </w:pPr>
    </w:p>
    <w:p w:rsidR="005E1A97" w:rsidRDefault="005E1A97">
      <w:pPr>
        <w:jc w:val="center"/>
        <w:rPr>
          <w:rFonts w:ascii="Tahoma" w:hAnsi="Tahoma" w:cs="Tahoma"/>
          <w:b/>
          <w:i/>
          <w:color w:val="000080"/>
          <w:u w:val="single"/>
        </w:rPr>
      </w:pPr>
    </w:p>
    <w:p w:rsidR="005E1A97" w:rsidRDefault="005E1A97">
      <w:pPr>
        <w:jc w:val="center"/>
        <w:rPr>
          <w:rFonts w:ascii="Tahoma" w:hAnsi="Tahoma" w:cs="Tahoma"/>
          <w:b/>
          <w:i/>
          <w:color w:val="000080"/>
          <w:u w:val="single"/>
        </w:rPr>
      </w:pPr>
    </w:p>
    <w:p w:rsidR="005E1A97" w:rsidRDefault="005E1A97">
      <w:pPr>
        <w:jc w:val="center"/>
        <w:rPr>
          <w:rFonts w:ascii="Tahoma" w:hAnsi="Tahoma" w:cs="Tahoma"/>
          <w:b/>
          <w:i/>
          <w:color w:val="000080"/>
          <w:u w:val="single"/>
        </w:rPr>
      </w:pPr>
    </w:p>
    <w:p w:rsidR="005E1A97" w:rsidRDefault="005E1A97">
      <w:pPr>
        <w:jc w:val="center"/>
        <w:rPr>
          <w:rFonts w:ascii="Tahoma" w:hAnsi="Tahoma" w:cs="Tahoma"/>
          <w:b/>
          <w:i/>
          <w:color w:val="000080"/>
          <w:u w:val="single"/>
        </w:rPr>
      </w:pPr>
    </w:p>
    <w:p w:rsidR="00792BC0" w:rsidRPr="00844D4B" w:rsidRDefault="00792BC0">
      <w:pPr>
        <w:jc w:val="center"/>
        <w:rPr>
          <w:rFonts w:ascii="Tahoma" w:hAnsi="Tahoma" w:cs="Tahoma"/>
          <w:b/>
          <w:i/>
          <w:u w:val="single"/>
        </w:rPr>
      </w:pPr>
    </w:p>
    <w:p w:rsidR="005E1A97" w:rsidRPr="001A49B8" w:rsidRDefault="00C413DF" w:rsidP="00720DE5">
      <w:pPr>
        <w:jc w:val="center"/>
        <w:rPr>
          <w:rFonts w:ascii="Garamond" w:hAnsi="Garamond"/>
          <w:b/>
          <w:smallCaps/>
          <w:sz w:val="36"/>
          <w:szCs w:val="36"/>
        </w:rPr>
      </w:pPr>
      <w:r w:rsidRPr="001A49B8">
        <w:rPr>
          <w:rFonts w:ascii="Garamond" w:hAnsi="Garamond"/>
          <w:b/>
          <w:smallCaps/>
          <w:sz w:val="36"/>
          <w:szCs w:val="36"/>
        </w:rPr>
        <w:t>METODOLOGÍA</w:t>
      </w:r>
    </w:p>
    <w:p w:rsidR="005E1A97" w:rsidRPr="001A49B8" w:rsidRDefault="005E1A97" w:rsidP="005E1A97">
      <w:pPr>
        <w:rPr>
          <w:rFonts w:ascii="Garamond" w:hAnsi="Garamond"/>
          <w:sz w:val="26"/>
          <w:szCs w:val="26"/>
        </w:rPr>
      </w:pPr>
    </w:p>
    <w:p w:rsidR="005E1A97" w:rsidRPr="001A49B8" w:rsidRDefault="005E1A97" w:rsidP="005E1A97">
      <w:pPr>
        <w:jc w:val="center"/>
        <w:rPr>
          <w:rFonts w:ascii="Garamond" w:hAnsi="Garamond"/>
          <w:b/>
          <w:smallCaps/>
          <w:sz w:val="36"/>
          <w:szCs w:val="36"/>
        </w:rPr>
      </w:pPr>
      <w:r w:rsidRPr="001A49B8">
        <w:rPr>
          <w:rFonts w:ascii="Garamond" w:hAnsi="Garamond"/>
          <w:b/>
          <w:smallCaps/>
          <w:sz w:val="36"/>
          <w:szCs w:val="36"/>
        </w:rPr>
        <w:t>Índice de Precios al por Mayor</w:t>
      </w:r>
    </w:p>
    <w:p w:rsidR="00195C48" w:rsidRPr="001A49B8" w:rsidRDefault="00195C48">
      <w:pPr>
        <w:jc w:val="center"/>
        <w:rPr>
          <w:rFonts w:ascii="Garamond" w:hAnsi="Garamond" w:cs="Tahoma"/>
          <w:b/>
          <w:i/>
          <w:sz w:val="36"/>
          <w:szCs w:val="36"/>
        </w:rPr>
      </w:pPr>
    </w:p>
    <w:p w:rsidR="00195C48" w:rsidRPr="001A49B8" w:rsidRDefault="00195C48">
      <w:pPr>
        <w:jc w:val="center"/>
        <w:rPr>
          <w:rFonts w:ascii="Garamond" w:hAnsi="Garamond" w:cs="Tahoma"/>
          <w:b/>
          <w:i/>
          <w:sz w:val="36"/>
          <w:szCs w:val="36"/>
        </w:rPr>
      </w:pPr>
    </w:p>
    <w:p w:rsidR="00195C48" w:rsidRPr="001A49B8" w:rsidRDefault="0099476C">
      <w:pPr>
        <w:jc w:val="center"/>
        <w:rPr>
          <w:rFonts w:ascii="Garamond" w:hAnsi="Garamond" w:cs="Tahoma"/>
          <w:b/>
          <w:i/>
          <w:sz w:val="36"/>
          <w:szCs w:val="36"/>
        </w:rPr>
      </w:pPr>
      <w:r w:rsidRPr="001A49B8">
        <w:rPr>
          <w:rFonts w:ascii="Garamond" w:hAnsi="Garamond" w:cs="Tahoma"/>
          <w:b/>
          <w:i/>
          <w:noProof/>
          <w:sz w:val="36"/>
          <w:szCs w:val="36"/>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9" type="#_x0000_t75" style="position:absolute;left:0;text-align:left;margin-left:116.25pt;margin-top:14.75pt;width:226.1pt;height:275.15pt;z-index:-1" wrapcoords="-65 0 -65 21547 21600 21547 21600 0 -65 0">
            <v:imagedata r:id="rId7" o:title=""/>
            <w10:wrap type="tight"/>
          </v:shape>
        </w:pict>
      </w:r>
    </w:p>
    <w:p w:rsidR="005E1A97" w:rsidRPr="001A49B8" w:rsidRDefault="005E1A97">
      <w:pPr>
        <w:jc w:val="center"/>
        <w:rPr>
          <w:rFonts w:ascii="Garamond" w:hAnsi="Garamond" w:cs="Tahoma"/>
          <w:b/>
          <w:i/>
          <w:sz w:val="36"/>
          <w:szCs w:val="36"/>
        </w:rPr>
      </w:pPr>
    </w:p>
    <w:p w:rsidR="005E1A97" w:rsidRPr="001A49B8" w:rsidRDefault="005E1A97">
      <w:pPr>
        <w:jc w:val="center"/>
        <w:rPr>
          <w:rFonts w:ascii="Garamond" w:hAnsi="Garamond" w:cs="Tahoma"/>
          <w:b/>
          <w:i/>
          <w:sz w:val="36"/>
          <w:szCs w:val="36"/>
        </w:rPr>
      </w:pPr>
    </w:p>
    <w:p w:rsidR="005E1A97" w:rsidRPr="001A49B8" w:rsidRDefault="005E1A97">
      <w:pPr>
        <w:jc w:val="center"/>
        <w:rPr>
          <w:rFonts w:ascii="Garamond" w:hAnsi="Garamond" w:cs="Tahoma"/>
          <w:b/>
          <w:i/>
          <w:sz w:val="36"/>
          <w:szCs w:val="36"/>
        </w:rPr>
      </w:pPr>
    </w:p>
    <w:p w:rsidR="005E1A97" w:rsidRPr="001A49B8" w:rsidRDefault="005E1A97">
      <w:pPr>
        <w:jc w:val="center"/>
        <w:rPr>
          <w:rFonts w:ascii="Garamond" w:hAnsi="Garamond" w:cs="Tahoma"/>
          <w:b/>
          <w:i/>
          <w:sz w:val="36"/>
          <w:szCs w:val="36"/>
        </w:rPr>
      </w:pPr>
    </w:p>
    <w:p w:rsidR="00195C48" w:rsidRPr="001A49B8" w:rsidRDefault="00195C48">
      <w:pPr>
        <w:jc w:val="center"/>
        <w:rPr>
          <w:rFonts w:ascii="Garamond" w:hAnsi="Garamond" w:cs="Tahoma"/>
          <w:b/>
          <w:i/>
          <w:sz w:val="36"/>
          <w:szCs w:val="36"/>
        </w:rPr>
      </w:pPr>
    </w:p>
    <w:p w:rsidR="00195C48" w:rsidRPr="001A49B8" w:rsidRDefault="00195C48">
      <w:pPr>
        <w:jc w:val="center"/>
        <w:rPr>
          <w:rFonts w:ascii="Garamond" w:hAnsi="Garamond" w:cs="Tahoma"/>
          <w:b/>
          <w:i/>
          <w:sz w:val="36"/>
          <w:szCs w:val="36"/>
        </w:rPr>
      </w:pPr>
    </w:p>
    <w:p w:rsidR="00BE59A8" w:rsidRPr="001A49B8" w:rsidRDefault="00BE59A8" w:rsidP="005E1A97">
      <w:pPr>
        <w:jc w:val="center"/>
        <w:rPr>
          <w:rFonts w:ascii="Garamond" w:hAnsi="Garamond"/>
          <w:b/>
          <w:i/>
          <w:smallCaps/>
          <w:sz w:val="36"/>
          <w:szCs w:val="36"/>
        </w:rPr>
      </w:pPr>
    </w:p>
    <w:p w:rsidR="00BE59A8" w:rsidRPr="001A49B8" w:rsidRDefault="00BE59A8" w:rsidP="005E1A97">
      <w:pPr>
        <w:jc w:val="center"/>
        <w:rPr>
          <w:rFonts w:ascii="Garamond" w:hAnsi="Garamond"/>
          <w:b/>
          <w:i/>
          <w:smallCaps/>
          <w:sz w:val="36"/>
          <w:szCs w:val="36"/>
        </w:rPr>
      </w:pPr>
    </w:p>
    <w:p w:rsidR="00BE59A8" w:rsidRPr="001A49B8" w:rsidRDefault="00BE59A8" w:rsidP="005E1A97">
      <w:pPr>
        <w:jc w:val="center"/>
        <w:rPr>
          <w:rFonts w:ascii="Garamond" w:hAnsi="Garamond"/>
          <w:b/>
          <w:i/>
          <w:smallCaps/>
          <w:sz w:val="36"/>
          <w:szCs w:val="36"/>
        </w:rPr>
      </w:pPr>
    </w:p>
    <w:p w:rsidR="00BE59A8" w:rsidRPr="001A49B8" w:rsidRDefault="00BE59A8" w:rsidP="005E1A97">
      <w:pPr>
        <w:jc w:val="center"/>
        <w:rPr>
          <w:rFonts w:ascii="Garamond" w:hAnsi="Garamond"/>
          <w:b/>
          <w:i/>
          <w:smallCaps/>
          <w:sz w:val="36"/>
          <w:szCs w:val="36"/>
        </w:rPr>
      </w:pPr>
    </w:p>
    <w:p w:rsidR="00BE59A8" w:rsidRPr="001A49B8" w:rsidRDefault="00BE59A8" w:rsidP="005E1A97">
      <w:pPr>
        <w:jc w:val="center"/>
        <w:rPr>
          <w:rFonts w:ascii="Garamond" w:hAnsi="Garamond"/>
          <w:b/>
          <w:i/>
          <w:smallCaps/>
          <w:sz w:val="36"/>
          <w:szCs w:val="36"/>
        </w:rPr>
      </w:pPr>
    </w:p>
    <w:p w:rsidR="00BE59A8" w:rsidRPr="001A49B8" w:rsidRDefault="00BE59A8" w:rsidP="005E1A97">
      <w:pPr>
        <w:jc w:val="center"/>
        <w:rPr>
          <w:rFonts w:ascii="Garamond" w:hAnsi="Garamond"/>
          <w:b/>
          <w:i/>
          <w:smallCaps/>
          <w:sz w:val="36"/>
          <w:szCs w:val="36"/>
        </w:rPr>
      </w:pPr>
    </w:p>
    <w:p w:rsidR="00B16352" w:rsidRPr="001A49B8" w:rsidRDefault="00B16352" w:rsidP="005E1A97">
      <w:pPr>
        <w:jc w:val="center"/>
        <w:rPr>
          <w:rFonts w:ascii="Garamond" w:hAnsi="Garamond"/>
          <w:b/>
          <w:i/>
          <w:smallCaps/>
          <w:sz w:val="36"/>
          <w:szCs w:val="36"/>
        </w:rPr>
      </w:pPr>
    </w:p>
    <w:p w:rsidR="00B16352" w:rsidRPr="001A49B8" w:rsidRDefault="00B16352" w:rsidP="005E1A97">
      <w:pPr>
        <w:jc w:val="center"/>
        <w:rPr>
          <w:rFonts w:ascii="Garamond" w:hAnsi="Garamond"/>
          <w:b/>
          <w:i/>
          <w:smallCaps/>
          <w:sz w:val="36"/>
          <w:szCs w:val="36"/>
        </w:rPr>
      </w:pPr>
    </w:p>
    <w:p w:rsidR="00B16352" w:rsidRPr="001A49B8" w:rsidRDefault="00B16352" w:rsidP="005E1A97">
      <w:pPr>
        <w:jc w:val="center"/>
        <w:rPr>
          <w:rFonts w:ascii="Garamond" w:hAnsi="Garamond"/>
          <w:b/>
          <w:i/>
          <w:smallCaps/>
          <w:sz w:val="36"/>
          <w:szCs w:val="36"/>
        </w:rPr>
      </w:pPr>
    </w:p>
    <w:p w:rsidR="00B16352" w:rsidRPr="001A49B8" w:rsidRDefault="00B16352" w:rsidP="005E1A97">
      <w:pPr>
        <w:jc w:val="center"/>
        <w:rPr>
          <w:rFonts w:ascii="Garamond" w:hAnsi="Garamond"/>
          <w:b/>
          <w:i/>
          <w:smallCaps/>
          <w:sz w:val="36"/>
          <w:szCs w:val="36"/>
        </w:rPr>
      </w:pPr>
    </w:p>
    <w:p w:rsidR="00792BC0" w:rsidRPr="001A49B8" w:rsidRDefault="00792BC0" w:rsidP="005E1A97">
      <w:pPr>
        <w:jc w:val="center"/>
        <w:rPr>
          <w:rFonts w:ascii="Garamond" w:hAnsi="Garamond"/>
          <w:b/>
          <w:i/>
          <w:smallCaps/>
          <w:sz w:val="36"/>
          <w:szCs w:val="36"/>
        </w:rPr>
      </w:pPr>
      <w:r w:rsidRPr="001A49B8">
        <w:rPr>
          <w:rFonts w:ascii="Garamond" w:hAnsi="Garamond"/>
          <w:b/>
          <w:i/>
          <w:smallCaps/>
          <w:sz w:val="36"/>
          <w:szCs w:val="36"/>
        </w:rPr>
        <w:t>B</w:t>
      </w:r>
      <w:r w:rsidR="00195C48" w:rsidRPr="001A49B8">
        <w:rPr>
          <w:rFonts w:ascii="Garamond" w:hAnsi="Garamond"/>
          <w:b/>
          <w:i/>
          <w:smallCaps/>
          <w:sz w:val="36"/>
          <w:szCs w:val="36"/>
        </w:rPr>
        <w:t>olivia</w:t>
      </w:r>
      <w:r w:rsidRPr="001A49B8">
        <w:rPr>
          <w:rFonts w:ascii="Garamond" w:hAnsi="Garamond"/>
          <w:b/>
          <w:i/>
          <w:smallCaps/>
          <w:sz w:val="36"/>
          <w:szCs w:val="36"/>
        </w:rPr>
        <w:t xml:space="preserve"> </w:t>
      </w:r>
      <w:r w:rsidR="007A531A" w:rsidRPr="001A49B8">
        <w:rPr>
          <w:rFonts w:ascii="Garamond" w:hAnsi="Garamond"/>
          <w:b/>
          <w:i/>
          <w:smallCaps/>
          <w:sz w:val="36"/>
          <w:szCs w:val="36"/>
        </w:rPr>
        <w:t>-  201</w:t>
      </w:r>
      <w:r w:rsidR="00ED5965" w:rsidRPr="001A49B8">
        <w:rPr>
          <w:rFonts w:ascii="Garamond" w:hAnsi="Garamond"/>
          <w:b/>
          <w:i/>
          <w:smallCaps/>
          <w:sz w:val="36"/>
          <w:szCs w:val="36"/>
        </w:rPr>
        <w:t>1</w:t>
      </w:r>
    </w:p>
    <w:p w:rsidR="00792BC0" w:rsidRPr="001A49B8" w:rsidRDefault="00792BC0">
      <w:pPr>
        <w:jc w:val="center"/>
        <w:rPr>
          <w:rFonts w:ascii="Garamond" w:hAnsi="Garamond" w:cs="Tahoma"/>
          <w:b/>
          <w:u w:val="single"/>
        </w:rPr>
      </w:pPr>
    </w:p>
    <w:p w:rsidR="00792BC0" w:rsidRPr="001A49B8" w:rsidRDefault="00792BC0">
      <w:pPr>
        <w:jc w:val="center"/>
        <w:rPr>
          <w:rFonts w:ascii="Tahoma" w:hAnsi="Tahoma" w:cs="Tahoma"/>
          <w:b/>
          <w:u w:val="single"/>
        </w:rPr>
      </w:pPr>
    </w:p>
    <w:p w:rsidR="00746F56" w:rsidRPr="001A49B8" w:rsidRDefault="00746F56">
      <w:pPr>
        <w:jc w:val="center"/>
        <w:rPr>
          <w:rFonts w:ascii="Tahoma" w:hAnsi="Tahoma" w:cs="Tahoma"/>
          <w:b/>
          <w:u w:val="single"/>
        </w:rPr>
      </w:pPr>
    </w:p>
    <w:p w:rsidR="00FF5FDB" w:rsidRPr="001A49B8" w:rsidRDefault="00FF5FDB">
      <w:pPr>
        <w:jc w:val="center"/>
        <w:rPr>
          <w:rFonts w:ascii="Tahoma" w:hAnsi="Tahoma" w:cs="Tahoma"/>
          <w:b/>
          <w:u w:val="single"/>
        </w:rPr>
      </w:pPr>
    </w:p>
    <w:p w:rsidR="006D5736" w:rsidRPr="001A49B8" w:rsidRDefault="006D5736">
      <w:pPr>
        <w:jc w:val="center"/>
        <w:rPr>
          <w:rFonts w:ascii="Tahoma" w:hAnsi="Tahoma" w:cs="Tahoma"/>
          <w:b/>
          <w:u w:val="single"/>
        </w:rPr>
      </w:pPr>
    </w:p>
    <w:p w:rsidR="00FF5FDB" w:rsidRPr="001A49B8" w:rsidRDefault="00FF5FDB">
      <w:pPr>
        <w:jc w:val="center"/>
        <w:rPr>
          <w:rFonts w:ascii="Tahoma" w:hAnsi="Tahoma" w:cs="Tahoma"/>
          <w:b/>
          <w:u w:val="single"/>
        </w:rPr>
      </w:pPr>
    </w:p>
    <w:p w:rsidR="00FF5FDB" w:rsidRPr="001A49B8" w:rsidRDefault="00FF5FDB">
      <w:pPr>
        <w:jc w:val="center"/>
        <w:rPr>
          <w:rFonts w:ascii="Tahoma" w:hAnsi="Tahoma" w:cs="Tahoma"/>
          <w:b/>
          <w:u w:val="single"/>
        </w:rPr>
      </w:pPr>
    </w:p>
    <w:p w:rsidR="00FF5FDB" w:rsidRPr="001A49B8" w:rsidRDefault="00FF5FDB">
      <w:pPr>
        <w:jc w:val="center"/>
        <w:rPr>
          <w:rFonts w:ascii="Tahoma" w:hAnsi="Tahoma" w:cs="Tahoma"/>
          <w:b/>
          <w:u w:val="single"/>
        </w:rPr>
      </w:pPr>
    </w:p>
    <w:p w:rsidR="00746F56" w:rsidRPr="001A49B8" w:rsidRDefault="00746F56" w:rsidP="00746F56">
      <w:pPr>
        <w:jc w:val="center"/>
        <w:rPr>
          <w:rFonts w:ascii="Tahoma" w:hAnsi="Tahoma" w:cs="Tahoma"/>
          <w:b/>
          <w:sz w:val="24"/>
          <w:szCs w:val="24"/>
        </w:rPr>
      </w:pPr>
    </w:p>
    <w:p w:rsidR="00A57BDD" w:rsidRPr="001A49B8" w:rsidRDefault="00A57BDD" w:rsidP="009E1A43">
      <w:pPr>
        <w:jc w:val="center"/>
        <w:outlineLvl w:val="0"/>
        <w:rPr>
          <w:rFonts w:ascii="Tahoma" w:hAnsi="Tahoma" w:cs="Tahoma"/>
          <w:b/>
          <w:sz w:val="24"/>
          <w:szCs w:val="24"/>
        </w:rPr>
      </w:pPr>
    </w:p>
    <w:p w:rsidR="005E1A97" w:rsidRPr="001A49B8" w:rsidRDefault="005E1A97" w:rsidP="005E1A97">
      <w:pPr>
        <w:jc w:val="center"/>
        <w:rPr>
          <w:rFonts w:ascii="Garamond" w:hAnsi="Garamond"/>
          <w:b/>
          <w:smallCaps/>
          <w:sz w:val="32"/>
          <w:szCs w:val="32"/>
        </w:rPr>
      </w:pPr>
      <w:r w:rsidRPr="001A49B8">
        <w:rPr>
          <w:rFonts w:ascii="Garamond" w:hAnsi="Garamond"/>
          <w:b/>
          <w:smallCaps/>
          <w:sz w:val="32"/>
          <w:szCs w:val="32"/>
        </w:rPr>
        <w:t>Índice de Precios al por Mayor</w:t>
      </w:r>
    </w:p>
    <w:p w:rsidR="00746F56" w:rsidRPr="001A49B8" w:rsidRDefault="00746F56">
      <w:pPr>
        <w:jc w:val="center"/>
        <w:rPr>
          <w:rFonts w:ascii="Garamond" w:hAnsi="Garamond" w:cs="Tahoma"/>
          <w:b/>
          <w:u w:val="single"/>
        </w:rPr>
      </w:pPr>
    </w:p>
    <w:p w:rsidR="006F2D79" w:rsidRPr="001A49B8" w:rsidRDefault="006F2D79">
      <w:pPr>
        <w:jc w:val="center"/>
        <w:rPr>
          <w:rFonts w:ascii="Garamond" w:hAnsi="Garamond" w:cs="Tahoma"/>
          <w:b/>
          <w:u w:val="single"/>
        </w:rPr>
      </w:pPr>
    </w:p>
    <w:p w:rsidR="00575229" w:rsidRPr="001A49B8" w:rsidRDefault="00575229" w:rsidP="009E1A43">
      <w:pPr>
        <w:jc w:val="center"/>
        <w:outlineLvl w:val="0"/>
        <w:rPr>
          <w:rFonts w:ascii="Garamond" w:hAnsi="Garamond" w:cs="Tahoma"/>
          <w:b/>
        </w:rPr>
      </w:pPr>
      <w:r w:rsidRPr="001A49B8">
        <w:rPr>
          <w:rFonts w:ascii="Garamond" w:hAnsi="Garamond" w:cs="Tahoma"/>
          <w:b/>
        </w:rPr>
        <w:t>ÍNDICE DE CONTENIDO</w:t>
      </w:r>
    </w:p>
    <w:p w:rsidR="00720DE5" w:rsidRPr="001A49B8" w:rsidRDefault="00720DE5" w:rsidP="009E1A43">
      <w:pPr>
        <w:jc w:val="center"/>
        <w:outlineLvl w:val="0"/>
        <w:rPr>
          <w:rFonts w:ascii="Garamond" w:hAnsi="Garamond" w:cs="Tahoma"/>
          <w:b/>
        </w:rPr>
      </w:pPr>
    </w:p>
    <w:p w:rsidR="006F2D79" w:rsidRPr="001A49B8" w:rsidRDefault="006F2D79" w:rsidP="009E1A43">
      <w:pPr>
        <w:jc w:val="center"/>
        <w:outlineLvl w:val="0"/>
        <w:rPr>
          <w:rFonts w:ascii="Garamond" w:hAnsi="Garamond" w:cs="Tahoma"/>
          <w:b/>
          <w:color w:val="000080"/>
        </w:rPr>
      </w:pPr>
    </w:p>
    <w:p w:rsidR="006D5736" w:rsidRPr="001A49B8" w:rsidRDefault="006D5736" w:rsidP="009E1A43">
      <w:pPr>
        <w:jc w:val="center"/>
        <w:outlineLvl w:val="0"/>
        <w:rPr>
          <w:rFonts w:ascii="Garamond" w:hAnsi="Garamond" w:cs="Tahoma"/>
          <w:b/>
          <w:color w:val="000080"/>
        </w:rPr>
      </w:pPr>
    </w:p>
    <w:p w:rsidR="006F2D79" w:rsidRPr="001A49B8" w:rsidRDefault="0099476C" w:rsidP="00A67196">
      <w:pPr>
        <w:pStyle w:val="TDC2"/>
        <w:rPr>
          <w:noProof/>
          <w:lang w:val="es-BO" w:eastAsia="es-BO"/>
        </w:rPr>
      </w:pPr>
      <w:r w:rsidRPr="001A49B8">
        <w:rPr>
          <w:rFonts w:cs="Tahoma"/>
          <w:noProof/>
        </w:rPr>
        <w:fldChar w:fldCharType="begin"/>
      </w:r>
      <w:r w:rsidR="00B77958" w:rsidRPr="001A49B8">
        <w:rPr>
          <w:rFonts w:cs="Tahoma"/>
          <w:noProof/>
        </w:rPr>
        <w:instrText xml:space="preserve"> TOC \o "1-4" \h \z </w:instrText>
      </w:r>
      <w:r w:rsidRPr="001A49B8">
        <w:rPr>
          <w:rFonts w:cs="Tahoma"/>
          <w:noProof/>
        </w:rPr>
        <w:fldChar w:fldCharType="separate"/>
      </w:r>
      <w:hyperlink w:anchor="_Toc312143903" w:history="1">
        <w:r w:rsidR="006F2D79" w:rsidRPr="001A49B8">
          <w:rPr>
            <w:rStyle w:val="Hipervnculo"/>
            <w:rFonts w:ascii="Garamond" w:hAnsi="Garamond"/>
            <w:noProof/>
          </w:rPr>
          <w:t>1. INTRODUCCIÓN</w:t>
        </w:r>
        <w:r w:rsidR="006F2D79" w:rsidRPr="001A49B8">
          <w:rPr>
            <w:noProof/>
            <w:webHidden/>
          </w:rPr>
          <w:tab/>
        </w:r>
        <w:r w:rsidRPr="001A49B8">
          <w:rPr>
            <w:noProof/>
            <w:webHidden/>
          </w:rPr>
          <w:fldChar w:fldCharType="begin"/>
        </w:r>
        <w:r w:rsidR="006F2D79" w:rsidRPr="001A49B8">
          <w:rPr>
            <w:noProof/>
            <w:webHidden/>
          </w:rPr>
          <w:instrText xml:space="preserve"> PAGEREF _Toc312143903 \h </w:instrText>
        </w:r>
        <w:r w:rsidRPr="001A49B8">
          <w:rPr>
            <w:noProof/>
            <w:webHidden/>
          </w:rPr>
        </w:r>
        <w:r w:rsidRPr="001A49B8">
          <w:rPr>
            <w:noProof/>
            <w:webHidden/>
          </w:rPr>
          <w:fldChar w:fldCharType="separate"/>
        </w:r>
        <w:r w:rsidR="00E54508">
          <w:rPr>
            <w:noProof/>
            <w:webHidden/>
          </w:rPr>
          <w:t>4</w:t>
        </w:r>
        <w:r w:rsidRPr="001A49B8">
          <w:rPr>
            <w:noProof/>
            <w:webHidden/>
          </w:rPr>
          <w:fldChar w:fldCharType="end"/>
        </w:r>
      </w:hyperlink>
    </w:p>
    <w:p w:rsidR="006F2D79" w:rsidRPr="001A49B8" w:rsidRDefault="0099476C" w:rsidP="00A67196">
      <w:pPr>
        <w:pStyle w:val="TDC2"/>
        <w:rPr>
          <w:noProof/>
          <w:lang w:val="es-BO" w:eastAsia="es-BO"/>
        </w:rPr>
      </w:pPr>
      <w:hyperlink w:anchor="_Toc312143904" w:history="1">
        <w:r w:rsidR="006F2D79" w:rsidRPr="001A49B8">
          <w:rPr>
            <w:rStyle w:val="Hipervnculo"/>
            <w:rFonts w:ascii="Garamond" w:hAnsi="Garamond"/>
            <w:noProof/>
          </w:rPr>
          <w:t>2. CARACTERÍSTICAS PRINCIPALES</w:t>
        </w:r>
        <w:r w:rsidR="006F2D79" w:rsidRPr="001A49B8">
          <w:rPr>
            <w:noProof/>
            <w:webHidden/>
          </w:rPr>
          <w:tab/>
        </w:r>
        <w:r w:rsidRPr="001A49B8">
          <w:rPr>
            <w:noProof/>
            <w:webHidden/>
          </w:rPr>
          <w:fldChar w:fldCharType="begin"/>
        </w:r>
        <w:r w:rsidR="006F2D79" w:rsidRPr="001A49B8">
          <w:rPr>
            <w:noProof/>
            <w:webHidden/>
          </w:rPr>
          <w:instrText xml:space="preserve"> PAGEREF _Toc312143904 \h </w:instrText>
        </w:r>
        <w:r w:rsidRPr="001A49B8">
          <w:rPr>
            <w:noProof/>
            <w:webHidden/>
          </w:rPr>
        </w:r>
        <w:r w:rsidRPr="001A49B8">
          <w:rPr>
            <w:noProof/>
            <w:webHidden/>
          </w:rPr>
          <w:fldChar w:fldCharType="separate"/>
        </w:r>
        <w:r w:rsidR="00E54508">
          <w:rPr>
            <w:noProof/>
            <w:webHidden/>
          </w:rPr>
          <w:t>4</w:t>
        </w:r>
        <w:r w:rsidRPr="001A49B8">
          <w:rPr>
            <w:noProof/>
            <w:webHidden/>
          </w:rPr>
          <w:fldChar w:fldCharType="end"/>
        </w:r>
      </w:hyperlink>
    </w:p>
    <w:p w:rsidR="006F2D79" w:rsidRPr="001A49B8" w:rsidRDefault="0099476C" w:rsidP="00A67196">
      <w:pPr>
        <w:pStyle w:val="TDC2"/>
        <w:rPr>
          <w:noProof/>
          <w:lang w:val="es-BO" w:eastAsia="es-BO"/>
        </w:rPr>
      </w:pPr>
      <w:hyperlink w:anchor="_Toc312143905" w:history="1">
        <w:r w:rsidR="006F2D79" w:rsidRPr="001A49B8">
          <w:rPr>
            <w:rStyle w:val="Hipervnculo"/>
            <w:rFonts w:ascii="Garamond" w:hAnsi="Garamond"/>
            <w:noProof/>
          </w:rPr>
          <w:t>3. ANTECEDENTES</w:t>
        </w:r>
        <w:r w:rsidR="006F2D79" w:rsidRPr="001A49B8">
          <w:rPr>
            <w:noProof/>
            <w:webHidden/>
          </w:rPr>
          <w:tab/>
        </w:r>
        <w:r w:rsidRPr="001A49B8">
          <w:rPr>
            <w:noProof/>
            <w:webHidden/>
          </w:rPr>
          <w:fldChar w:fldCharType="begin"/>
        </w:r>
        <w:r w:rsidR="006F2D79" w:rsidRPr="001A49B8">
          <w:rPr>
            <w:noProof/>
            <w:webHidden/>
          </w:rPr>
          <w:instrText xml:space="preserve"> PAGEREF _Toc312143905 \h </w:instrText>
        </w:r>
        <w:r w:rsidRPr="001A49B8">
          <w:rPr>
            <w:noProof/>
            <w:webHidden/>
          </w:rPr>
        </w:r>
        <w:r w:rsidRPr="001A49B8">
          <w:rPr>
            <w:noProof/>
            <w:webHidden/>
          </w:rPr>
          <w:fldChar w:fldCharType="separate"/>
        </w:r>
        <w:r w:rsidR="00E54508">
          <w:rPr>
            <w:noProof/>
            <w:webHidden/>
          </w:rPr>
          <w:t>5</w:t>
        </w:r>
        <w:r w:rsidRPr="001A49B8">
          <w:rPr>
            <w:noProof/>
            <w:webHidden/>
          </w:rPr>
          <w:fldChar w:fldCharType="end"/>
        </w:r>
      </w:hyperlink>
    </w:p>
    <w:p w:rsidR="006F2D79" w:rsidRPr="001A49B8" w:rsidRDefault="0099476C" w:rsidP="00A67196">
      <w:pPr>
        <w:pStyle w:val="TDC2"/>
        <w:rPr>
          <w:noProof/>
          <w:lang w:val="es-BO" w:eastAsia="es-BO"/>
        </w:rPr>
      </w:pPr>
      <w:hyperlink w:anchor="_Toc312143906" w:history="1">
        <w:r w:rsidR="006F2D79" w:rsidRPr="001A49B8">
          <w:rPr>
            <w:rStyle w:val="Hipervnculo"/>
            <w:rFonts w:ascii="Garamond" w:hAnsi="Garamond"/>
            <w:noProof/>
          </w:rPr>
          <w:t>4. OBJETIVO GENERAL</w:t>
        </w:r>
        <w:r w:rsidR="006F2D79" w:rsidRPr="001A49B8">
          <w:rPr>
            <w:noProof/>
            <w:webHidden/>
          </w:rPr>
          <w:tab/>
        </w:r>
        <w:r w:rsidRPr="001A49B8">
          <w:rPr>
            <w:noProof/>
            <w:webHidden/>
          </w:rPr>
          <w:fldChar w:fldCharType="begin"/>
        </w:r>
        <w:r w:rsidR="006F2D79" w:rsidRPr="001A49B8">
          <w:rPr>
            <w:noProof/>
            <w:webHidden/>
          </w:rPr>
          <w:instrText xml:space="preserve"> PAGEREF _Toc312143906 \h </w:instrText>
        </w:r>
        <w:r w:rsidRPr="001A49B8">
          <w:rPr>
            <w:noProof/>
            <w:webHidden/>
          </w:rPr>
        </w:r>
        <w:r w:rsidRPr="001A49B8">
          <w:rPr>
            <w:noProof/>
            <w:webHidden/>
          </w:rPr>
          <w:fldChar w:fldCharType="separate"/>
        </w:r>
        <w:r w:rsidR="00E54508">
          <w:rPr>
            <w:noProof/>
            <w:webHidden/>
          </w:rPr>
          <w:t>5</w:t>
        </w:r>
        <w:r w:rsidRPr="001A49B8">
          <w:rPr>
            <w:noProof/>
            <w:webHidden/>
          </w:rPr>
          <w:fldChar w:fldCharType="end"/>
        </w:r>
      </w:hyperlink>
    </w:p>
    <w:p w:rsidR="006F2D79" w:rsidRPr="001A49B8" w:rsidRDefault="0099476C" w:rsidP="00A67196">
      <w:pPr>
        <w:pStyle w:val="TDC2"/>
        <w:rPr>
          <w:noProof/>
          <w:lang w:val="es-BO" w:eastAsia="es-BO"/>
        </w:rPr>
      </w:pPr>
      <w:hyperlink w:anchor="_Toc312143907" w:history="1">
        <w:r w:rsidR="006F2D79" w:rsidRPr="001A49B8">
          <w:rPr>
            <w:rStyle w:val="Hipervnculo"/>
            <w:rFonts w:ascii="Garamond" w:hAnsi="Garamond"/>
            <w:noProof/>
          </w:rPr>
          <w:t>5. ESTANDARES INTERNACIONALES</w:t>
        </w:r>
        <w:r w:rsidR="006F2D79" w:rsidRPr="001A49B8">
          <w:rPr>
            <w:noProof/>
            <w:webHidden/>
          </w:rPr>
          <w:tab/>
        </w:r>
        <w:r w:rsidRPr="001A49B8">
          <w:rPr>
            <w:noProof/>
            <w:webHidden/>
          </w:rPr>
          <w:fldChar w:fldCharType="begin"/>
        </w:r>
        <w:r w:rsidR="006F2D79" w:rsidRPr="001A49B8">
          <w:rPr>
            <w:noProof/>
            <w:webHidden/>
          </w:rPr>
          <w:instrText xml:space="preserve"> PAGEREF _Toc312143907 \h </w:instrText>
        </w:r>
        <w:r w:rsidRPr="001A49B8">
          <w:rPr>
            <w:noProof/>
            <w:webHidden/>
          </w:rPr>
        </w:r>
        <w:r w:rsidRPr="001A49B8">
          <w:rPr>
            <w:noProof/>
            <w:webHidden/>
          </w:rPr>
          <w:fldChar w:fldCharType="separate"/>
        </w:r>
        <w:r w:rsidR="00E54508">
          <w:rPr>
            <w:noProof/>
            <w:webHidden/>
          </w:rPr>
          <w:t>5</w:t>
        </w:r>
        <w:r w:rsidRPr="001A49B8">
          <w:rPr>
            <w:noProof/>
            <w:webHidden/>
          </w:rPr>
          <w:fldChar w:fldCharType="end"/>
        </w:r>
      </w:hyperlink>
    </w:p>
    <w:p w:rsidR="006F2D79" w:rsidRPr="001A49B8" w:rsidRDefault="0099476C" w:rsidP="00A67196">
      <w:pPr>
        <w:pStyle w:val="TDC2"/>
        <w:rPr>
          <w:noProof/>
          <w:lang w:val="es-BO" w:eastAsia="es-BO"/>
        </w:rPr>
      </w:pPr>
      <w:hyperlink w:anchor="_Toc312143908" w:history="1">
        <w:r w:rsidR="006F2D79" w:rsidRPr="001A49B8">
          <w:rPr>
            <w:rStyle w:val="Hipervnculo"/>
            <w:rFonts w:ascii="Garamond" w:hAnsi="Garamond"/>
            <w:noProof/>
          </w:rPr>
          <w:t>6. ESTRUCTURA DE AGREGACIÓN DEL IPM</w:t>
        </w:r>
        <w:r w:rsidR="006F2D79" w:rsidRPr="001A49B8">
          <w:rPr>
            <w:noProof/>
            <w:webHidden/>
          </w:rPr>
          <w:tab/>
        </w:r>
        <w:r w:rsidRPr="001A49B8">
          <w:rPr>
            <w:noProof/>
            <w:webHidden/>
          </w:rPr>
          <w:fldChar w:fldCharType="begin"/>
        </w:r>
        <w:r w:rsidR="006F2D79" w:rsidRPr="001A49B8">
          <w:rPr>
            <w:noProof/>
            <w:webHidden/>
          </w:rPr>
          <w:instrText xml:space="preserve"> PAGEREF _Toc312143908 \h </w:instrText>
        </w:r>
        <w:r w:rsidRPr="001A49B8">
          <w:rPr>
            <w:noProof/>
            <w:webHidden/>
          </w:rPr>
        </w:r>
        <w:r w:rsidRPr="001A49B8">
          <w:rPr>
            <w:noProof/>
            <w:webHidden/>
          </w:rPr>
          <w:fldChar w:fldCharType="separate"/>
        </w:r>
        <w:r w:rsidR="00E54508">
          <w:rPr>
            <w:noProof/>
            <w:webHidden/>
          </w:rPr>
          <w:t>6</w:t>
        </w:r>
        <w:r w:rsidRPr="001A49B8">
          <w:rPr>
            <w:noProof/>
            <w:webHidden/>
          </w:rPr>
          <w:fldChar w:fldCharType="end"/>
        </w:r>
      </w:hyperlink>
    </w:p>
    <w:p w:rsidR="006F2D79" w:rsidRPr="001A49B8" w:rsidRDefault="0099476C" w:rsidP="00A67196">
      <w:pPr>
        <w:pStyle w:val="TDC2"/>
        <w:rPr>
          <w:noProof/>
          <w:lang w:val="es-BO" w:eastAsia="es-BO"/>
        </w:rPr>
      </w:pPr>
      <w:hyperlink w:anchor="_Toc312143909" w:history="1">
        <w:r w:rsidR="006F2D79" w:rsidRPr="001A49B8">
          <w:rPr>
            <w:rStyle w:val="Hipervnculo"/>
            <w:rFonts w:ascii="Garamond" w:hAnsi="Garamond"/>
            <w:noProof/>
          </w:rPr>
          <w:t>6.1 Criterios de clasificación</w:t>
        </w:r>
        <w:r w:rsidR="006F2D79" w:rsidRPr="001A49B8">
          <w:rPr>
            <w:noProof/>
            <w:webHidden/>
          </w:rPr>
          <w:tab/>
        </w:r>
        <w:r w:rsidRPr="001A49B8">
          <w:rPr>
            <w:noProof/>
            <w:webHidden/>
          </w:rPr>
          <w:fldChar w:fldCharType="begin"/>
        </w:r>
        <w:r w:rsidR="006F2D79" w:rsidRPr="001A49B8">
          <w:rPr>
            <w:noProof/>
            <w:webHidden/>
          </w:rPr>
          <w:instrText xml:space="preserve"> PAGEREF _Toc312143909 \h </w:instrText>
        </w:r>
        <w:r w:rsidRPr="001A49B8">
          <w:rPr>
            <w:noProof/>
            <w:webHidden/>
          </w:rPr>
        </w:r>
        <w:r w:rsidRPr="001A49B8">
          <w:rPr>
            <w:noProof/>
            <w:webHidden/>
          </w:rPr>
          <w:fldChar w:fldCharType="separate"/>
        </w:r>
        <w:r w:rsidR="00E54508">
          <w:rPr>
            <w:noProof/>
            <w:webHidden/>
          </w:rPr>
          <w:t>6</w:t>
        </w:r>
        <w:r w:rsidRPr="001A49B8">
          <w:rPr>
            <w:noProof/>
            <w:webHidden/>
          </w:rPr>
          <w:fldChar w:fldCharType="end"/>
        </w:r>
      </w:hyperlink>
    </w:p>
    <w:p w:rsidR="006F2D79" w:rsidRPr="001A49B8" w:rsidRDefault="0099476C" w:rsidP="00A67196">
      <w:pPr>
        <w:pStyle w:val="TDC2"/>
        <w:rPr>
          <w:noProof/>
          <w:lang w:val="es-BO" w:eastAsia="es-BO"/>
        </w:rPr>
      </w:pPr>
      <w:hyperlink w:anchor="_Toc312143910" w:history="1">
        <w:r w:rsidR="006F2D79" w:rsidRPr="001A49B8">
          <w:rPr>
            <w:rStyle w:val="Hipervnculo"/>
            <w:rFonts w:ascii="Garamond" w:hAnsi="Garamond"/>
            <w:noProof/>
          </w:rPr>
          <w:t>6.2 Definiciones en los niveles del árbol de agregación</w:t>
        </w:r>
        <w:r w:rsidR="006F2D79" w:rsidRPr="001A49B8">
          <w:rPr>
            <w:noProof/>
            <w:webHidden/>
          </w:rPr>
          <w:tab/>
        </w:r>
        <w:r w:rsidRPr="001A49B8">
          <w:rPr>
            <w:noProof/>
            <w:webHidden/>
          </w:rPr>
          <w:fldChar w:fldCharType="begin"/>
        </w:r>
        <w:r w:rsidR="006F2D79" w:rsidRPr="001A49B8">
          <w:rPr>
            <w:noProof/>
            <w:webHidden/>
          </w:rPr>
          <w:instrText xml:space="preserve"> PAGEREF _Toc312143910 \h </w:instrText>
        </w:r>
        <w:r w:rsidRPr="001A49B8">
          <w:rPr>
            <w:noProof/>
            <w:webHidden/>
          </w:rPr>
        </w:r>
        <w:r w:rsidRPr="001A49B8">
          <w:rPr>
            <w:noProof/>
            <w:webHidden/>
          </w:rPr>
          <w:fldChar w:fldCharType="separate"/>
        </w:r>
        <w:r w:rsidR="00E54508">
          <w:rPr>
            <w:noProof/>
            <w:webHidden/>
          </w:rPr>
          <w:t>6</w:t>
        </w:r>
        <w:r w:rsidRPr="001A49B8">
          <w:rPr>
            <w:noProof/>
            <w:webHidden/>
          </w:rPr>
          <w:fldChar w:fldCharType="end"/>
        </w:r>
      </w:hyperlink>
    </w:p>
    <w:p w:rsidR="006F2D79" w:rsidRPr="001A49B8" w:rsidRDefault="0099476C" w:rsidP="00A67196">
      <w:pPr>
        <w:pStyle w:val="TDC2"/>
        <w:rPr>
          <w:noProof/>
          <w:lang w:val="es-BO" w:eastAsia="es-BO"/>
        </w:rPr>
      </w:pPr>
      <w:hyperlink w:anchor="_Toc312143911" w:history="1">
        <w:r w:rsidR="006F2D79" w:rsidRPr="001A49B8">
          <w:rPr>
            <w:rStyle w:val="Hipervnculo"/>
            <w:rFonts w:ascii="Garamond" w:hAnsi="Garamond"/>
            <w:noProof/>
          </w:rPr>
          <w:t></w:t>
        </w:r>
        <w:r w:rsidR="006F2D79" w:rsidRPr="001A49B8">
          <w:rPr>
            <w:noProof/>
            <w:lang w:val="es-BO" w:eastAsia="es-BO"/>
          </w:rPr>
          <w:tab/>
        </w:r>
        <w:r w:rsidR="006F2D79" w:rsidRPr="001A49B8">
          <w:rPr>
            <w:rStyle w:val="Hipervnculo"/>
            <w:rFonts w:ascii="Garamond" w:hAnsi="Garamond"/>
            <w:noProof/>
          </w:rPr>
          <w:t>Para actividades de la CIIU 4:</w:t>
        </w:r>
        <w:r w:rsidR="006F2D79" w:rsidRPr="001A49B8">
          <w:rPr>
            <w:noProof/>
            <w:webHidden/>
          </w:rPr>
          <w:tab/>
        </w:r>
        <w:r w:rsidRPr="001A49B8">
          <w:rPr>
            <w:noProof/>
            <w:webHidden/>
          </w:rPr>
          <w:fldChar w:fldCharType="begin"/>
        </w:r>
        <w:r w:rsidR="006F2D79" w:rsidRPr="001A49B8">
          <w:rPr>
            <w:noProof/>
            <w:webHidden/>
          </w:rPr>
          <w:instrText xml:space="preserve"> PAGEREF _Toc312143911 \h </w:instrText>
        </w:r>
        <w:r w:rsidRPr="001A49B8">
          <w:rPr>
            <w:noProof/>
            <w:webHidden/>
          </w:rPr>
        </w:r>
        <w:r w:rsidRPr="001A49B8">
          <w:rPr>
            <w:noProof/>
            <w:webHidden/>
          </w:rPr>
          <w:fldChar w:fldCharType="separate"/>
        </w:r>
        <w:r w:rsidR="00E54508">
          <w:rPr>
            <w:noProof/>
            <w:webHidden/>
          </w:rPr>
          <w:t>7</w:t>
        </w:r>
        <w:r w:rsidRPr="001A49B8">
          <w:rPr>
            <w:noProof/>
            <w:webHidden/>
          </w:rPr>
          <w:fldChar w:fldCharType="end"/>
        </w:r>
      </w:hyperlink>
    </w:p>
    <w:p w:rsidR="006F2D79" w:rsidRPr="001A49B8" w:rsidRDefault="0099476C" w:rsidP="00A67196">
      <w:pPr>
        <w:pStyle w:val="TDC2"/>
        <w:rPr>
          <w:noProof/>
          <w:lang w:val="es-BO" w:eastAsia="es-BO"/>
        </w:rPr>
      </w:pPr>
      <w:hyperlink w:anchor="_Toc312143912" w:history="1">
        <w:r w:rsidR="006F2D79" w:rsidRPr="001A49B8">
          <w:rPr>
            <w:rStyle w:val="Hipervnculo"/>
            <w:rFonts w:ascii="Garamond" w:hAnsi="Garamond"/>
            <w:noProof/>
          </w:rPr>
          <w:t></w:t>
        </w:r>
        <w:r w:rsidR="006F2D79" w:rsidRPr="001A49B8">
          <w:rPr>
            <w:noProof/>
            <w:lang w:val="es-BO" w:eastAsia="es-BO"/>
          </w:rPr>
          <w:tab/>
        </w:r>
        <w:r w:rsidR="006F2D79" w:rsidRPr="001A49B8">
          <w:rPr>
            <w:rStyle w:val="Hipervnculo"/>
            <w:rFonts w:ascii="Garamond" w:hAnsi="Garamond"/>
            <w:noProof/>
          </w:rPr>
          <w:t>Para los productos según la CCP:</w:t>
        </w:r>
        <w:r w:rsidR="006F2D79" w:rsidRPr="001A49B8">
          <w:rPr>
            <w:noProof/>
            <w:webHidden/>
          </w:rPr>
          <w:tab/>
        </w:r>
        <w:r w:rsidRPr="001A49B8">
          <w:rPr>
            <w:noProof/>
            <w:webHidden/>
          </w:rPr>
          <w:fldChar w:fldCharType="begin"/>
        </w:r>
        <w:r w:rsidR="006F2D79" w:rsidRPr="001A49B8">
          <w:rPr>
            <w:noProof/>
            <w:webHidden/>
          </w:rPr>
          <w:instrText xml:space="preserve"> PAGEREF _Toc312143912 \h </w:instrText>
        </w:r>
        <w:r w:rsidRPr="001A49B8">
          <w:rPr>
            <w:noProof/>
            <w:webHidden/>
          </w:rPr>
        </w:r>
        <w:r w:rsidRPr="001A49B8">
          <w:rPr>
            <w:noProof/>
            <w:webHidden/>
          </w:rPr>
          <w:fldChar w:fldCharType="separate"/>
        </w:r>
        <w:r w:rsidR="00E54508">
          <w:rPr>
            <w:noProof/>
            <w:webHidden/>
          </w:rPr>
          <w:t>7</w:t>
        </w:r>
        <w:r w:rsidRPr="001A49B8">
          <w:rPr>
            <w:noProof/>
            <w:webHidden/>
          </w:rPr>
          <w:fldChar w:fldCharType="end"/>
        </w:r>
      </w:hyperlink>
    </w:p>
    <w:p w:rsidR="006F2D79" w:rsidRPr="001A49B8" w:rsidRDefault="0099476C" w:rsidP="00A67196">
      <w:pPr>
        <w:pStyle w:val="TDC2"/>
        <w:rPr>
          <w:noProof/>
          <w:lang w:val="es-BO" w:eastAsia="es-BO"/>
        </w:rPr>
      </w:pPr>
      <w:hyperlink w:anchor="_Toc312143913" w:history="1">
        <w:r w:rsidR="006F2D79" w:rsidRPr="001A49B8">
          <w:rPr>
            <w:rStyle w:val="Hipervnculo"/>
            <w:rFonts w:ascii="Garamond" w:hAnsi="Garamond"/>
            <w:noProof/>
          </w:rPr>
          <w:t>6.3 Fuentes y cálculo de las ponderaciones de las Clases de actividad y selección de productos</w:t>
        </w:r>
        <w:r w:rsidR="006F2D79" w:rsidRPr="001A49B8">
          <w:rPr>
            <w:noProof/>
            <w:webHidden/>
          </w:rPr>
          <w:tab/>
        </w:r>
        <w:r w:rsidRPr="001A49B8">
          <w:rPr>
            <w:noProof/>
            <w:webHidden/>
          </w:rPr>
          <w:fldChar w:fldCharType="begin"/>
        </w:r>
        <w:r w:rsidR="006F2D79" w:rsidRPr="001A49B8">
          <w:rPr>
            <w:noProof/>
            <w:webHidden/>
          </w:rPr>
          <w:instrText xml:space="preserve"> PAGEREF _Toc312143913 \h </w:instrText>
        </w:r>
        <w:r w:rsidRPr="001A49B8">
          <w:rPr>
            <w:noProof/>
            <w:webHidden/>
          </w:rPr>
        </w:r>
        <w:r w:rsidRPr="001A49B8">
          <w:rPr>
            <w:noProof/>
            <w:webHidden/>
          </w:rPr>
          <w:fldChar w:fldCharType="separate"/>
        </w:r>
        <w:r w:rsidR="00E54508">
          <w:rPr>
            <w:noProof/>
            <w:webHidden/>
          </w:rPr>
          <w:t>7</w:t>
        </w:r>
        <w:r w:rsidRPr="001A49B8">
          <w:rPr>
            <w:noProof/>
            <w:webHidden/>
          </w:rPr>
          <w:fldChar w:fldCharType="end"/>
        </w:r>
      </w:hyperlink>
    </w:p>
    <w:p w:rsidR="006F2D79" w:rsidRPr="001A49B8" w:rsidRDefault="0099476C" w:rsidP="00A67196">
      <w:pPr>
        <w:pStyle w:val="TDC2"/>
        <w:rPr>
          <w:noProof/>
          <w:lang w:val="es-BO" w:eastAsia="es-BO"/>
        </w:rPr>
      </w:pPr>
      <w:hyperlink w:anchor="_Toc312143914" w:history="1">
        <w:r w:rsidR="006F2D79" w:rsidRPr="001A49B8">
          <w:rPr>
            <w:rStyle w:val="Hipervnculo"/>
            <w:rFonts w:ascii="Garamond" w:hAnsi="Garamond"/>
            <w:noProof/>
          </w:rPr>
          <w:t>6.3.1 Productos Agrícolas</w:t>
        </w:r>
        <w:r w:rsidR="006F2D79" w:rsidRPr="001A49B8">
          <w:rPr>
            <w:noProof/>
            <w:webHidden/>
          </w:rPr>
          <w:tab/>
        </w:r>
        <w:r w:rsidRPr="001A49B8">
          <w:rPr>
            <w:noProof/>
            <w:webHidden/>
          </w:rPr>
          <w:fldChar w:fldCharType="begin"/>
        </w:r>
        <w:r w:rsidR="006F2D79" w:rsidRPr="001A49B8">
          <w:rPr>
            <w:noProof/>
            <w:webHidden/>
          </w:rPr>
          <w:instrText xml:space="preserve"> PAGEREF _Toc312143914 \h </w:instrText>
        </w:r>
        <w:r w:rsidRPr="001A49B8">
          <w:rPr>
            <w:noProof/>
            <w:webHidden/>
          </w:rPr>
        </w:r>
        <w:r w:rsidRPr="001A49B8">
          <w:rPr>
            <w:noProof/>
            <w:webHidden/>
          </w:rPr>
          <w:fldChar w:fldCharType="separate"/>
        </w:r>
        <w:r w:rsidR="00E54508">
          <w:rPr>
            <w:noProof/>
            <w:webHidden/>
          </w:rPr>
          <w:t>8</w:t>
        </w:r>
        <w:r w:rsidRPr="001A49B8">
          <w:rPr>
            <w:noProof/>
            <w:webHidden/>
          </w:rPr>
          <w:fldChar w:fldCharType="end"/>
        </w:r>
      </w:hyperlink>
    </w:p>
    <w:p w:rsidR="006F2D79" w:rsidRPr="001A49B8" w:rsidRDefault="0099476C" w:rsidP="00A67196">
      <w:pPr>
        <w:pStyle w:val="TDC2"/>
        <w:rPr>
          <w:noProof/>
          <w:lang w:val="es-BO" w:eastAsia="es-BO"/>
        </w:rPr>
      </w:pPr>
      <w:hyperlink w:anchor="_Toc312143915" w:history="1">
        <w:r w:rsidR="006F2D79" w:rsidRPr="001A49B8">
          <w:rPr>
            <w:rStyle w:val="Hipervnculo"/>
            <w:rFonts w:ascii="Garamond" w:hAnsi="Garamond"/>
            <w:noProof/>
          </w:rPr>
          <w:t>6.3.2 Productos Industriales</w:t>
        </w:r>
        <w:r w:rsidR="006F2D79" w:rsidRPr="001A49B8">
          <w:rPr>
            <w:noProof/>
            <w:webHidden/>
          </w:rPr>
          <w:tab/>
        </w:r>
        <w:r w:rsidRPr="001A49B8">
          <w:rPr>
            <w:noProof/>
            <w:webHidden/>
          </w:rPr>
          <w:fldChar w:fldCharType="begin"/>
        </w:r>
        <w:r w:rsidR="006F2D79" w:rsidRPr="001A49B8">
          <w:rPr>
            <w:noProof/>
            <w:webHidden/>
          </w:rPr>
          <w:instrText xml:space="preserve"> PAGEREF _Toc312143915 \h </w:instrText>
        </w:r>
        <w:r w:rsidRPr="001A49B8">
          <w:rPr>
            <w:noProof/>
            <w:webHidden/>
          </w:rPr>
        </w:r>
        <w:r w:rsidRPr="001A49B8">
          <w:rPr>
            <w:noProof/>
            <w:webHidden/>
          </w:rPr>
          <w:fldChar w:fldCharType="separate"/>
        </w:r>
        <w:r w:rsidR="00E54508">
          <w:rPr>
            <w:noProof/>
            <w:webHidden/>
          </w:rPr>
          <w:t>8</w:t>
        </w:r>
        <w:r w:rsidRPr="001A49B8">
          <w:rPr>
            <w:noProof/>
            <w:webHidden/>
          </w:rPr>
          <w:fldChar w:fldCharType="end"/>
        </w:r>
      </w:hyperlink>
    </w:p>
    <w:p w:rsidR="006F2D79" w:rsidRPr="001A49B8" w:rsidRDefault="0099476C" w:rsidP="00A67196">
      <w:pPr>
        <w:pStyle w:val="TDC2"/>
        <w:rPr>
          <w:noProof/>
          <w:lang w:val="es-BO" w:eastAsia="es-BO"/>
        </w:rPr>
      </w:pPr>
      <w:hyperlink w:anchor="_Toc312143916" w:history="1">
        <w:r w:rsidR="006F2D79" w:rsidRPr="001A49B8">
          <w:rPr>
            <w:rStyle w:val="Hipervnculo"/>
            <w:rFonts w:ascii="Garamond" w:hAnsi="Garamond"/>
            <w:noProof/>
          </w:rPr>
          <w:t>6.3.3 Productos Importados</w:t>
        </w:r>
        <w:r w:rsidR="006F2D79" w:rsidRPr="001A49B8">
          <w:rPr>
            <w:noProof/>
            <w:webHidden/>
          </w:rPr>
          <w:tab/>
        </w:r>
        <w:r w:rsidRPr="001A49B8">
          <w:rPr>
            <w:noProof/>
            <w:webHidden/>
          </w:rPr>
          <w:fldChar w:fldCharType="begin"/>
        </w:r>
        <w:r w:rsidR="006F2D79" w:rsidRPr="001A49B8">
          <w:rPr>
            <w:noProof/>
            <w:webHidden/>
          </w:rPr>
          <w:instrText xml:space="preserve"> PAGEREF _Toc312143916 \h </w:instrText>
        </w:r>
        <w:r w:rsidRPr="001A49B8">
          <w:rPr>
            <w:noProof/>
            <w:webHidden/>
          </w:rPr>
        </w:r>
        <w:r w:rsidRPr="001A49B8">
          <w:rPr>
            <w:noProof/>
            <w:webHidden/>
          </w:rPr>
          <w:fldChar w:fldCharType="separate"/>
        </w:r>
        <w:r w:rsidR="00E54508">
          <w:rPr>
            <w:noProof/>
            <w:webHidden/>
          </w:rPr>
          <w:t>8</w:t>
        </w:r>
        <w:r w:rsidRPr="001A49B8">
          <w:rPr>
            <w:noProof/>
            <w:webHidden/>
          </w:rPr>
          <w:fldChar w:fldCharType="end"/>
        </w:r>
      </w:hyperlink>
    </w:p>
    <w:p w:rsidR="006F2D79" w:rsidRPr="001A49B8" w:rsidRDefault="0099476C" w:rsidP="00A67196">
      <w:pPr>
        <w:pStyle w:val="TDC2"/>
        <w:rPr>
          <w:noProof/>
          <w:lang w:val="es-BO" w:eastAsia="es-BO"/>
        </w:rPr>
      </w:pPr>
      <w:hyperlink w:anchor="_Toc312143917" w:history="1">
        <w:r w:rsidR="006F2D79" w:rsidRPr="001A49B8">
          <w:rPr>
            <w:rStyle w:val="Hipervnculo"/>
            <w:rFonts w:ascii="Garamond" w:hAnsi="Garamond"/>
            <w:noProof/>
          </w:rPr>
          <w:t>6.4 Selección de Establecimientos</w:t>
        </w:r>
        <w:r w:rsidR="006F2D79" w:rsidRPr="001A49B8">
          <w:rPr>
            <w:noProof/>
            <w:webHidden/>
          </w:rPr>
          <w:tab/>
        </w:r>
        <w:r w:rsidRPr="001A49B8">
          <w:rPr>
            <w:noProof/>
            <w:webHidden/>
          </w:rPr>
          <w:fldChar w:fldCharType="begin"/>
        </w:r>
        <w:r w:rsidR="006F2D79" w:rsidRPr="001A49B8">
          <w:rPr>
            <w:noProof/>
            <w:webHidden/>
          </w:rPr>
          <w:instrText xml:space="preserve"> PAGEREF _Toc312143917 \h </w:instrText>
        </w:r>
        <w:r w:rsidRPr="001A49B8">
          <w:rPr>
            <w:noProof/>
            <w:webHidden/>
          </w:rPr>
        </w:r>
        <w:r w:rsidRPr="001A49B8">
          <w:rPr>
            <w:noProof/>
            <w:webHidden/>
          </w:rPr>
          <w:fldChar w:fldCharType="separate"/>
        </w:r>
        <w:r w:rsidR="00E54508">
          <w:rPr>
            <w:noProof/>
            <w:webHidden/>
          </w:rPr>
          <w:t>9</w:t>
        </w:r>
        <w:r w:rsidRPr="001A49B8">
          <w:rPr>
            <w:noProof/>
            <w:webHidden/>
          </w:rPr>
          <w:fldChar w:fldCharType="end"/>
        </w:r>
      </w:hyperlink>
    </w:p>
    <w:p w:rsidR="006F2D79" w:rsidRPr="001A49B8" w:rsidRDefault="0099476C" w:rsidP="00A67196">
      <w:pPr>
        <w:pStyle w:val="TDC2"/>
        <w:rPr>
          <w:noProof/>
          <w:lang w:val="es-BO" w:eastAsia="es-BO"/>
        </w:rPr>
      </w:pPr>
      <w:hyperlink w:anchor="_Toc312143918" w:history="1">
        <w:r w:rsidR="006F2D79" w:rsidRPr="001A49B8">
          <w:rPr>
            <w:rStyle w:val="Hipervnculo"/>
            <w:rFonts w:ascii="Garamond" w:hAnsi="Garamond"/>
            <w:noProof/>
          </w:rPr>
          <w:t>6.5 Encuesta de Especificaciones</w:t>
        </w:r>
        <w:r w:rsidR="006F2D79" w:rsidRPr="001A49B8">
          <w:rPr>
            <w:noProof/>
            <w:webHidden/>
          </w:rPr>
          <w:tab/>
        </w:r>
        <w:r w:rsidRPr="001A49B8">
          <w:rPr>
            <w:noProof/>
            <w:webHidden/>
          </w:rPr>
          <w:fldChar w:fldCharType="begin"/>
        </w:r>
        <w:r w:rsidR="006F2D79" w:rsidRPr="001A49B8">
          <w:rPr>
            <w:noProof/>
            <w:webHidden/>
          </w:rPr>
          <w:instrText xml:space="preserve"> PAGEREF _Toc312143918 \h </w:instrText>
        </w:r>
        <w:r w:rsidRPr="001A49B8">
          <w:rPr>
            <w:noProof/>
            <w:webHidden/>
          </w:rPr>
        </w:r>
        <w:r w:rsidRPr="001A49B8">
          <w:rPr>
            <w:noProof/>
            <w:webHidden/>
          </w:rPr>
          <w:fldChar w:fldCharType="separate"/>
        </w:r>
        <w:r w:rsidR="00E54508">
          <w:rPr>
            <w:noProof/>
            <w:webHidden/>
          </w:rPr>
          <w:t>9</w:t>
        </w:r>
        <w:r w:rsidRPr="001A49B8">
          <w:rPr>
            <w:noProof/>
            <w:webHidden/>
          </w:rPr>
          <w:fldChar w:fldCharType="end"/>
        </w:r>
      </w:hyperlink>
    </w:p>
    <w:p w:rsidR="006F2D79" w:rsidRPr="001A49B8" w:rsidRDefault="0099476C" w:rsidP="00A67196">
      <w:pPr>
        <w:pStyle w:val="TDC2"/>
        <w:rPr>
          <w:noProof/>
          <w:lang w:val="es-BO" w:eastAsia="es-BO"/>
        </w:rPr>
      </w:pPr>
      <w:hyperlink w:anchor="_Toc312143919" w:history="1">
        <w:r w:rsidR="006F2D79" w:rsidRPr="001A49B8">
          <w:rPr>
            <w:rStyle w:val="Hipervnculo"/>
            <w:rFonts w:ascii="Garamond" w:hAnsi="Garamond"/>
            <w:noProof/>
          </w:rPr>
          <w:t>6.6 Criterios de flexibilidad</w:t>
        </w:r>
        <w:r w:rsidR="006F2D79" w:rsidRPr="001A49B8">
          <w:rPr>
            <w:noProof/>
            <w:webHidden/>
          </w:rPr>
          <w:tab/>
        </w:r>
        <w:r w:rsidRPr="001A49B8">
          <w:rPr>
            <w:noProof/>
            <w:webHidden/>
          </w:rPr>
          <w:fldChar w:fldCharType="begin"/>
        </w:r>
        <w:r w:rsidR="006F2D79" w:rsidRPr="001A49B8">
          <w:rPr>
            <w:noProof/>
            <w:webHidden/>
          </w:rPr>
          <w:instrText xml:space="preserve"> PAGEREF _Toc312143919 \h </w:instrText>
        </w:r>
        <w:r w:rsidRPr="001A49B8">
          <w:rPr>
            <w:noProof/>
            <w:webHidden/>
          </w:rPr>
        </w:r>
        <w:r w:rsidRPr="001A49B8">
          <w:rPr>
            <w:noProof/>
            <w:webHidden/>
          </w:rPr>
          <w:fldChar w:fldCharType="separate"/>
        </w:r>
        <w:r w:rsidR="00E54508">
          <w:rPr>
            <w:noProof/>
            <w:webHidden/>
          </w:rPr>
          <w:t>10</w:t>
        </w:r>
        <w:r w:rsidRPr="001A49B8">
          <w:rPr>
            <w:noProof/>
            <w:webHidden/>
          </w:rPr>
          <w:fldChar w:fldCharType="end"/>
        </w:r>
      </w:hyperlink>
    </w:p>
    <w:p w:rsidR="006F2D79" w:rsidRPr="001A49B8" w:rsidRDefault="0099476C" w:rsidP="00A67196">
      <w:pPr>
        <w:pStyle w:val="TDC2"/>
        <w:rPr>
          <w:noProof/>
          <w:lang w:val="es-BO" w:eastAsia="es-BO"/>
        </w:rPr>
      </w:pPr>
      <w:hyperlink w:anchor="_Toc312143920" w:history="1">
        <w:r w:rsidR="006F2D79" w:rsidRPr="001A49B8">
          <w:rPr>
            <w:rStyle w:val="Hipervnculo"/>
            <w:rFonts w:ascii="Garamond" w:hAnsi="Garamond"/>
            <w:noProof/>
          </w:rPr>
          <w:t>7. OBJETO DE LA INVESTIGACIÓN</w:t>
        </w:r>
        <w:r w:rsidR="006F2D79" w:rsidRPr="001A49B8">
          <w:rPr>
            <w:noProof/>
            <w:webHidden/>
          </w:rPr>
          <w:tab/>
        </w:r>
        <w:r w:rsidRPr="001A49B8">
          <w:rPr>
            <w:noProof/>
            <w:webHidden/>
          </w:rPr>
          <w:fldChar w:fldCharType="begin"/>
        </w:r>
        <w:r w:rsidR="006F2D79" w:rsidRPr="001A49B8">
          <w:rPr>
            <w:noProof/>
            <w:webHidden/>
          </w:rPr>
          <w:instrText xml:space="preserve"> PAGEREF _Toc312143920 \h </w:instrText>
        </w:r>
        <w:r w:rsidRPr="001A49B8">
          <w:rPr>
            <w:noProof/>
            <w:webHidden/>
          </w:rPr>
        </w:r>
        <w:r w:rsidRPr="001A49B8">
          <w:rPr>
            <w:noProof/>
            <w:webHidden/>
          </w:rPr>
          <w:fldChar w:fldCharType="separate"/>
        </w:r>
        <w:r w:rsidR="00E54508">
          <w:rPr>
            <w:noProof/>
            <w:webHidden/>
          </w:rPr>
          <w:t>10</w:t>
        </w:r>
        <w:r w:rsidRPr="001A49B8">
          <w:rPr>
            <w:noProof/>
            <w:webHidden/>
          </w:rPr>
          <w:fldChar w:fldCharType="end"/>
        </w:r>
      </w:hyperlink>
    </w:p>
    <w:p w:rsidR="006F2D79" w:rsidRPr="001A49B8" w:rsidRDefault="0099476C" w:rsidP="00A67196">
      <w:pPr>
        <w:pStyle w:val="TDC2"/>
        <w:rPr>
          <w:noProof/>
          <w:lang w:val="es-BO" w:eastAsia="es-BO"/>
        </w:rPr>
      </w:pPr>
      <w:hyperlink w:anchor="_Toc312143921" w:history="1">
        <w:r w:rsidR="006F2D79" w:rsidRPr="001A49B8">
          <w:rPr>
            <w:rStyle w:val="Hipervnculo"/>
            <w:rFonts w:ascii="Garamond" w:hAnsi="Garamond"/>
            <w:noProof/>
          </w:rPr>
          <w:t>8. ÁMBITO</w:t>
        </w:r>
        <w:r w:rsidR="006F2D79" w:rsidRPr="001A49B8">
          <w:rPr>
            <w:noProof/>
            <w:webHidden/>
          </w:rPr>
          <w:tab/>
        </w:r>
        <w:r w:rsidRPr="001A49B8">
          <w:rPr>
            <w:noProof/>
            <w:webHidden/>
          </w:rPr>
          <w:fldChar w:fldCharType="begin"/>
        </w:r>
        <w:r w:rsidR="006F2D79" w:rsidRPr="001A49B8">
          <w:rPr>
            <w:noProof/>
            <w:webHidden/>
          </w:rPr>
          <w:instrText xml:space="preserve"> PAGEREF _Toc312143921 \h </w:instrText>
        </w:r>
        <w:r w:rsidRPr="001A49B8">
          <w:rPr>
            <w:noProof/>
            <w:webHidden/>
          </w:rPr>
        </w:r>
        <w:r w:rsidRPr="001A49B8">
          <w:rPr>
            <w:noProof/>
            <w:webHidden/>
          </w:rPr>
          <w:fldChar w:fldCharType="separate"/>
        </w:r>
        <w:r w:rsidR="00E54508">
          <w:rPr>
            <w:noProof/>
            <w:webHidden/>
          </w:rPr>
          <w:t>10</w:t>
        </w:r>
        <w:r w:rsidRPr="001A49B8">
          <w:rPr>
            <w:noProof/>
            <w:webHidden/>
          </w:rPr>
          <w:fldChar w:fldCharType="end"/>
        </w:r>
      </w:hyperlink>
    </w:p>
    <w:p w:rsidR="006F2D79" w:rsidRPr="001A49B8" w:rsidRDefault="0099476C" w:rsidP="00A67196">
      <w:pPr>
        <w:pStyle w:val="TDC2"/>
        <w:rPr>
          <w:noProof/>
          <w:lang w:val="es-BO" w:eastAsia="es-BO"/>
        </w:rPr>
      </w:pPr>
      <w:hyperlink w:anchor="_Toc312143922" w:history="1">
        <w:r w:rsidR="006F2D79" w:rsidRPr="001A49B8">
          <w:rPr>
            <w:rStyle w:val="Hipervnculo"/>
            <w:rFonts w:ascii="Garamond" w:hAnsi="Garamond"/>
            <w:noProof/>
          </w:rPr>
          <w:t>8.1 Ámbito Geográfico</w:t>
        </w:r>
        <w:r w:rsidR="006F2D79" w:rsidRPr="001A49B8">
          <w:rPr>
            <w:noProof/>
            <w:webHidden/>
          </w:rPr>
          <w:tab/>
        </w:r>
        <w:r w:rsidRPr="001A49B8">
          <w:rPr>
            <w:noProof/>
            <w:webHidden/>
          </w:rPr>
          <w:fldChar w:fldCharType="begin"/>
        </w:r>
        <w:r w:rsidR="006F2D79" w:rsidRPr="001A49B8">
          <w:rPr>
            <w:noProof/>
            <w:webHidden/>
          </w:rPr>
          <w:instrText xml:space="preserve"> PAGEREF _Toc312143922 \h </w:instrText>
        </w:r>
        <w:r w:rsidRPr="001A49B8">
          <w:rPr>
            <w:noProof/>
            <w:webHidden/>
          </w:rPr>
        </w:r>
        <w:r w:rsidRPr="001A49B8">
          <w:rPr>
            <w:noProof/>
            <w:webHidden/>
          </w:rPr>
          <w:fldChar w:fldCharType="separate"/>
        </w:r>
        <w:r w:rsidR="00E54508">
          <w:rPr>
            <w:noProof/>
            <w:webHidden/>
          </w:rPr>
          <w:t>10</w:t>
        </w:r>
        <w:r w:rsidRPr="001A49B8">
          <w:rPr>
            <w:noProof/>
            <w:webHidden/>
          </w:rPr>
          <w:fldChar w:fldCharType="end"/>
        </w:r>
      </w:hyperlink>
    </w:p>
    <w:p w:rsidR="006F2D79" w:rsidRPr="001A49B8" w:rsidRDefault="0099476C" w:rsidP="00A67196">
      <w:pPr>
        <w:pStyle w:val="TDC2"/>
        <w:rPr>
          <w:noProof/>
          <w:lang w:val="es-BO" w:eastAsia="es-BO"/>
        </w:rPr>
      </w:pPr>
      <w:hyperlink w:anchor="_Toc312143923" w:history="1">
        <w:r w:rsidR="006F2D79" w:rsidRPr="001A49B8">
          <w:rPr>
            <w:rStyle w:val="Hipervnculo"/>
            <w:rFonts w:ascii="Garamond" w:hAnsi="Garamond"/>
            <w:noProof/>
          </w:rPr>
          <w:t>8.2 Ámbito Poblacional</w:t>
        </w:r>
        <w:r w:rsidR="006F2D79" w:rsidRPr="001A49B8">
          <w:rPr>
            <w:noProof/>
            <w:webHidden/>
          </w:rPr>
          <w:tab/>
        </w:r>
        <w:r w:rsidRPr="001A49B8">
          <w:rPr>
            <w:noProof/>
            <w:webHidden/>
          </w:rPr>
          <w:fldChar w:fldCharType="begin"/>
        </w:r>
        <w:r w:rsidR="006F2D79" w:rsidRPr="001A49B8">
          <w:rPr>
            <w:noProof/>
            <w:webHidden/>
          </w:rPr>
          <w:instrText xml:space="preserve"> PAGEREF _Toc312143923 \h </w:instrText>
        </w:r>
        <w:r w:rsidRPr="001A49B8">
          <w:rPr>
            <w:noProof/>
            <w:webHidden/>
          </w:rPr>
        </w:r>
        <w:r w:rsidRPr="001A49B8">
          <w:rPr>
            <w:noProof/>
            <w:webHidden/>
          </w:rPr>
          <w:fldChar w:fldCharType="separate"/>
        </w:r>
        <w:r w:rsidR="00E54508">
          <w:rPr>
            <w:noProof/>
            <w:webHidden/>
          </w:rPr>
          <w:t>10</w:t>
        </w:r>
        <w:r w:rsidRPr="001A49B8">
          <w:rPr>
            <w:noProof/>
            <w:webHidden/>
          </w:rPr>
          <w:fldChar w:fldCharType="end"/>
        </w:r>
      </w:hyperlink>
    </w:p>
    <w:p w:rsidR="006F2D79" w:rsidRPr="001A49B8" w:rsidRDefault="0099476C" w:rsidP="00A67196">
      <w:pPr>
        <w:pStyle w:val="TDC2"/>
        <w:rPr>
          <w:noProof/>
          <w:lang w:val="es-BO" w:eastAsia="es-BO"/>
        </w:rPr>
      </w:pPr>
      <w:hyperlink w:anchor="_Toc312143924" w:history="1">
        <w:r w:rsidR="006F2D79" w:rsidRPr="001A49B8">
          <w:rPr>
            <w:rStyle w:val="Hipervnculo"/>
            <w:rFonts w:ascii="Garamond" w:hAnsi="Garamond"/>
            <w:noProof/>
          </w:rPr>
          <w:t>8.3 Ámbito Temporal</w:t>
        </w:r>
        <w:r w:rsidR="006F2D79" w:rsidRPr="001A49B8">
          <w:rPr>
            <w:noProof/>
            <w:webHidden/>
          </w:rPr>
          <w:tab/>
        </w:r>
        <w:r w:rsidRPr="001A49B8">
          <w:rPr>
            <w:noProof/>
            <w:webHidden/>
          </w:rPr>
          <w:fldChar w:fldCharType="begin"/>
        </w:r>
        <w:r w:rsidR="006F2D79" w:rsidRPr="001A49B8">
          <w:rPr>
            <w:noProof/>
            <w:webHidden/>
          </w:rPr>
          <w:instrText xml:space="preserve"> PAGEREF _Toc312143924 \h </w:instrText>
        </w:r>
        <w:r w:rsidRPr="001A49B8">
          <w:rPr>
            <w:noProof/>
            <w:webHidden/>
          </w:rPr>
        </w:r>
        <w:r w:rsidRPr="001A49B8">
          <w:rPr>
            <w:noProof/>
            <w:webHidden/>
          </w:rPr>
          <w:fldChar w:fldCharType="separate"/>
        </w:r>
        <w:r w:rsidR="00E54508">
          <w:rPr>
            <w:noProof/>
            <w:webHidden/>
          </w:rPr>
          <w:t>11</w:t>
        </w:r>
        <w:r w:rsidRPr="001A49B8">
          <w:rPr>
            <w:noProof/>
            <w:webHidden/>
          </w:rPr>
          <w:fldChar w:fldCharType="end"/>
        </w:r>
      </w:hyperlink>
    </w:p>
    <w:p w:rsidR="006F2D79" w:rsidRPr="001A49B8" w:rsidRDefault="0099476C" w:rsidP="00A67196">
      <w:pPr>
        <w:pStyle w:val="TDC2"/>
        <w:rPr>
          <w:noProof/>
          <w:lang w:val="es-BO" w:eastAsia="es-BO"/>
        </w:rPr>
      </w:pPr>
      <w:hyperlink w:anchor="_Toc312143925" w:history="1">
        <w:r w:rsidR="006F2D79" w:rsidRPr="001A49B8">
          <w:rPr>
            <w:rStyle w:val="Hipervnculo"/>
            <w:rFonts w:ascii="Garamond" w:hAnsi="Garamond"/>
            <w:noProof/>
          </w:rPr>
          <w:t>8.4 Ámbito Temático</w:t>
        </w:r>
        <w:r w:rsidR="006F2D79" w:rsidRPr="001A49B8">
          <w:rPr>
            <w:noProof/>
            <w:webHidden/>
          </w:rPr>
          <w:tab/>
        </w:r>
        <w:r w:rsidRPr="001A49B8">
          <w:rPr>
            <w:noProof/>
            <w:webHidden/>
          </w:rPr>
          <w:fldChar w:fldCharType="begin"/>
        </w:r>
        <w:r w:rsidR="006F2D79" w:rsidRPr="001A49B8">
          <w:rPr>
            <w:noProof/>
            <w:webHidden/>
          </w:rPr>
          <w:instrText xml:space="preserve"> PAGEREF _Toc312143925 \h </w:instrText>
        </w:r>
        <w:r w:rsidRPr="001A49B8">
          <w:rPr>
            <w:noProof/>
            <w:webHidden/>
          </w:rPr>
        </w:r>
        <w:r w:rsidRPr="001A49B8">
          <w:rPr>
            <w:noProof/>
            <w:webHidden/>
          </w:rPr>
          <w:fldChar w:fldCharType="separate"/>
        </w:r>
        <w:r w:rsidR="00E54508">
          <w:rPr>
            <w:noProof/>
            <w:webHidden/>
          </w:rPr>
          <w:t>11</w:t>
        </w:r>
        <w:r w:rsidRPr="001A49B8">
          <w:rPr>
            <w:noProof/>
            <w:webHidden/>
          </w:rPr>
          <w:fldChar w:fldCharType="end"/>
        </w:r>
      </w:hyperlink>
    </w:p>
    <w:p w:rsidR="006F2D79" w:rsidRPr="001A49B8" w:rsidRDefault="0099476C" w:rsidP="00A67196">
      <w:pPr>
        <w:pStyle w:val="TDC2"/>
        <w:rPr>
          <w:noProof/>
          <w:lang w:val="es-BO" w:eastAsia="es-BO"/>
        </w:rPr>
      </w:pPr>
      <w:hyperlink w:anchor="_Toc312143926" w:history="1">
        <w:r w:rsidR="006F2D79" w:rsidRPr="001A49B8">
          <w:rPr>
            <w:rStyle w:val="Hipervnculo"/>
            <w:rFonts w:ascii="Garamond" w:hAnsi="Garamond"/>
            <w:noProof/>
          </w:rPr>
          <w:t>9. Usos</w:t>
        </w:r>
        <w:r w:rsidR="006F2D79" w:rsidRPr="001A49B8">
          <w:rPr>
            <w:noProof/>
            <w:webHidden/>
          </w:rPr>
          <w:tab/>
        </w:r>
        <w:r w:rsidRPr="001A49B8">
          <w:rPr>
            <w:noProof/>
            <w:webHidden/>
          </w:rPr>
          <w:fldChar w:fldCharType="begin"/>
        </w:r>
        <w:r w:rsidR="006F2D79" w:rsidRPr="001A49B8">
          <w:rPr>
            <w:noProof/>
            <w:webHidden/>
          </w:rPr>
          <w:instrText xml:space="preserve"> PAGEREF _Toc312143926 \h </w:instrText>
        </w:r>
        <w:r w:rsidRPr="001A49B8">
          <w:rPr>
            <w:noProof/>
            <w:webHidden/>
          </w:rPr>
        </w:r>
        <w:r w:rsidRPr="001A49B8">
          <w:rPr>
            <w:noProof/>
            <w:webHidden/>
          </w:rPr>
          <w:fldChar w:fldCharType="separate"/>
        </w:r>
        <w:r w:rsidR="00E54508">
          <w:rPr>
            <w:noProof/>
            <w:webHidden/>
          </w:rPr>
          <w:t>11</w:t>
        </w:r>
        <w:r w:rsidRPr="001A49B8">
          <w:rPr>
            <w:noProof/>
            <w:webHidden/>
          </w:rPr>
          <w:fldChar w:fldCharType="end"/>
        </w:r>
      </w:hyperlink>
    </w:p>
    <w:p w:rsidR="006F2D79" w:rsidRPr="001A49B8" w:rsidRDefault="0099476C" w:rsidP="00A67196">
      <w:pPr>
        <w:pStyle w:val="TDC2"/>
        <w:rPr>
          <w:noProof/>
          <w:lang w:val="es-BO" w:eastAsia="es-BO"/>
        </w:rPr>
      </w:pPr>
      <w:hyperlink w:anchor="_Toc312143927" w:history="1">
        <w:r w:rsidR="006F2D79" w:rsidRPr="001A49B8">
          <w:rPr>
            <w:rStyle w:val="Hipervnculo"/>
            <w:rFonts w:ascii="Garamond" w:hAnsi="Garamond"/>
            <w:noProof/>
          </w:rPr>
          <w:t>10. MARCO CONCEPTUAL</w:t>
        </w:r>
        <w:r w:rsidR="006F2D79" w:rsidRPr="001A49B8">
          <w:rPr>
            <w:noProof/>
            <w:webHidden/>
          </w:rPr>
          <w:tab/>
        </w:r>
        <w:r w:rsidRPr="001A49B8">
          <w:rPr>
            <w:noProof/>
            <w:webHidden/>
          </w:rPr>
          <w:fldChar w:fldCharType="begin"/>
        </w:r>
        <w:r w:rsidR="006F2D79" w:rsidRPr="001A49B8">
          <w:rPr>
            <w:noProof/>
            <w:webHidden/>
          </w:rPr>
          <w:instrText xml:space="preserve"> PAGEREF _Toc312143927 \h </w:instrText>
        </w:r>
        <w:r w:rsidRPr="001A49B8">
          <w:rPr>
            <w:noProof/>
            <w:webHidden/>
          </w:rPr>
        </w:r>
        <w:r w:rsidRPr="001A49B8">
          <w:rPr>
            <w:noProof/>
            <w:webHidden/>
          </w:rPr>
          <w:fldChar w:fldCharType="separate"/>
        </w:r>
        <w:r w:rsidR="00E54508">
          <w:rPr>
            <w:noProof/>
            <w:webHidden/>
          </w:rPr>
          <w:t>11</w:t>
        </w:r>
        <w:r w:rsidRPr="001A49B8">
          <w:rPr>
            <w:noProof/>
            <w:webHidden/>
          </w:rPr>
          <w:fldChar w:fldCharType="end"/>
        </w:r>
      </w:hyperlink>
    </w:p>
    <w:p w:rsidR="006F2D79" w:rsidRPr="001A49B8" w:rsidRDefault="0099476C" w:rsidP="00A67196">
      <w:pPr>
        <w:pStyle w:val="TDC2"/>
        <w:rPr>
          <w:noProof/>
          <w:lang w:val="es-BO" w:eastAsia="es-BO"/>
        </w:rPr>
      </w:pPr>
      <w:hyperlink w:anchor="_Toc312143928" w:history="1">
        <w:r w:rsidR="006F2D79" w:rsidRPr="001A49B8">
          <w:rPr>
            <w:rStyle w:val="Hipervnculo"/>
            <w:rFonts w:ascii="Garamond" w:hAnsi="Garamond"/>
            <w:noProof/>
          </w:rPr>
          <w:t>10.1 Conceptos y Definiciones</w:t>
        </w:r>
        <w:r w:rsidR="006F2D79" w:rsidRPr="001A49B8">
          <w:rPr>
            <w:noProof/>
            <w:webHidden/>
          </w:rPr>
          <w:tab/>
        </w:r>
        <w:r w:rsidRPr="001A49B8">
          <w:rPr>
            <w:noProof/>
            <w:webHidden/>
          </w:rPr>
          <w:fldChar w:fldCharType="begin"/>
        </w:r>
        <w:r w:rsidR="006F2D79" w:rsidRPr="001A49B8">
          <w:rPr>
            <w:noProof/>
            <w:webHidden/>
          </w:rPr>
          <w:instrText xml:space="preserve"> PAGEREF _Toc312143928 \h </w:instrText>
        </w:r>
        <w:r w:rsidRPr="001A49B8">
          <w:rPr>
            <w:noProof/>
            <w:webHidden/>
          </w:rPr>
        </w:r>
        <w:r w:rsidRPr="001A49B8">
          <w:rPr>
            <w:noProof/>
            <w:webHidden/>
          </w:rPr>
          <w:fldChar w:fldCharType="separate"/>
        </w:r>
        <w:r w:rsidR="00E54508">
          <w:rPr>
            <w:noProof/>
            <w:webHidden/>
          </w:rPr>
          <w:t>11</w:t>
        </w:r>
        <w:r w:rsidRPr="001A49B8">
          <w:rPr>
            <w:noProof/>
            <w:webHidden/>
          </w:rPr>
          <w:fldChar w:fldCharType="end"/>
        </w:r>
      </w:hyperlink>
    </w:p>
    <w:p w:rsidR="006F2D79" w:rsidRPr="001A49B8" w:rsidRDefault="0099476C" w:rsidP="00A67196">
      <w:pPr>
        <w:pStyle w:val="TDC2"/>
        <w:rPr>
          <w:noProof/>
          <w:lang w:val="es-BO" w:eastAsia="es-BO"/>
        </w:rPr>
      </w:pPr>
      <w:hyperlink w:anchor="_Toc312143929" w:history="1">
        <w:r w:rsidR="006F2D79" w:rsidRPr="001A49B8">
          <w:rPr>
            <w:rStyle w:val="Hipervnculo"/>
            <w:rFonts w:ascii="Garamond" w:hAnsi="Garamond"/>
            <w:noProof/>
          </w:rPr>
          <w:t>11. VARIABLES Y CATEGORÍAS A INVESTIGAR</w:t>
        </w:r>
        <w:r w:rsidR="006F2D79" w:rsidRPr="001A49B8">
          <w:rPr>
            <w:noProof/>
            <w:webHidden/>
          </w:rPr>
          <w:tab/>
        </w:r>
        <w:r w:rsidRPr="001A49B8">
          <w:rPr>
            <w:noProof/>
            <w:webHidden/>
          </w:rPr>
          <w:fldChar w:fldCharType="begin"/>
        </w:r>
        <w:r w:rsidR="006F2D79" w:rsidRPr="001A49B8">
          <w:rPr>
            <w:noProof/>
            <w:webHidden/>
          </w:rPr>
          <w:instrText xml:space="preserve"> PAGEREF _Toc312143929 \h </w:instrText>
        </w:r>
        <w:r w:rsidRPr="001A49B8">
          <w:rPr>
            <w:noProof/>
            <w:webHidden/>
          </w:rPr>
        </w:r>
        <w:r w:rsidRPr="001A49B8">
          <w:rPr>
            <w:noProof/>
            <w:webHidden/>
          </w:rPr>
          <w:fldChar w:fldCharType="separate"/>
        </w:r>
        <w:r w:rsidR="00E54508">
          <w:rPr>
            <w:noProof/>
            <w:webHidden/>
          </w:rPr>
          <w:t>12</w:t>
        </w:r>
        <w:r w:rsidRPr="001A49B8">
          <w:rPr>
            <w:noProof/>
            <w:webHidden/>
          </w:rPr>
          <w:fldChar w:fldCharType="end"/>
        </w:r>
      </w:hyperlink>
    </w:p>
    <w:p w:rsidR="006F2D79" w:rsidRPr="001A49B8" w:rsidRDefault="0099476C" w:rsidP="00A67196">
      <w:pPr>
        <w:pStyle w:val="TDC2"/>
        <w:rPr>
          <w:noProof/>
          <w:lang w:val="es-BO" w:eastAsia="es-BO"/>
        </w:rPr>
      </w:pPr>
      <w:hyperlink w:anchor="_Toc312143930" w:history="1">
        <w:r w:rsidR="006F2D79" w:rsidRPr="001A49B8">
          <w:rPr>
            <w:rStyle w:val="Hipervnculo"/>
            <w:rFonts w:ascii="Garamond" w:hAnsi="Garamond"/>
            <w:noProof/>
          </w:rPr>
          <w:t>12. FUENTES DE INFORMACIÓN</w:t>
        </w:r>
        <w:r w:rsidR="006F2D79" w:rsidRPr="001A49B8">
          <w:rPr>
            <w:noProof/>
            <w:webHidden/>
          </w:rPr>
          <w:tab/>
        </w:r>
        <w:r w:rsidRPr="001A49B8">
          <w:rPr>
            <w:noProof/>
            <w:webHidden/>
          </w:rPr>
          <w:fldChar w:fldCharType="begin"/>
        </w:r>
        <w:r w:rsidR="006F2D79" w:rsidRPr="001A49B8">
          <w:rPr>
            <w:noProof/>
            <w:webHidden/>
          </w:rPr>
          <w:instrText xml:space="preserve"> PAGEREF _Toc312143930 \h </w:instrText>
        </w:r>
        <w:r w:rsidRPr="001A49B8">
          <w:rPr>
            <w:noProof/>
            <w:webHidden/>
          </w:rPr>
        </w:r>
        <w:r w:rsidRPr="001A49B8">
          <w:rPr>
            <w:noProof/>
            <w:webHidden/>
          </w:rPr>
          <w:fldChar w:fldCharType="separate"/>
        </w:r>
        <w:r w:rsidR="00E54508">
          <w:rPr>
            <w:noProof/>
            <w:webHidden/>
          </w:rPr>
          <w:t>12</w:t>
        </w:r>
        <w:r w:rsidRPr="001A49B8">
          <w:rPr>
            <w:noProof/>
            <w:webHidden/>
          </w:rPr>
          <w:fldChar w:fldCharType="end"/>
        </w:r>
      </w:hyperlink>
    </w:p>
    <w:p w:rsidR="006F2D79" w:rsidRPr="001A49B8" w:rsidRDefault="0099476C" w:rsidP="00A67196">
      <w:pPr>
        <w:pStyle w:val="TDC2"/>
        <w:rPr>
          <w:noProof/>
          <w:lang w:val="es-BO" w:eastAsia="es-BO"/>
        </w:rPr>
      </w:pPr>
      <w:hyperlink w:anchor="_Toc312143931" w:history="1">
        <w:r w:rsidR="006F2D79" w:rsidRPr="001A49B8">
          <w:rPr>
            <w:rStyle w:val="Hipervnculo"/>
            <w:rFonts w:ascii="Garamond" w:hAnsi="Garamond"/>
            <w:noProof/>
          </w:rPr>
          <w:t>13. TRATAMIENTO ESTADÍSTICO DE LOS DATOS</w:t>
        </w:r>
        <w:r w:rsidR="006F2D79" w:rsidRPr="001A49B8">
          <w:rPr>
            <w:noProof/>
            <w:webHidden/>
          </w:rPr>
          <w:tab/>
        </w:r>
        <w:r w:rsidRPr="001A49B8">
          <w:rPr>
            <w:noProof/>
            <w:webHidden/>
          </w:rPr>
          <w:fldChar w:fldCharType="begin"/>
        </w:r>
        <w:r w:rsidR="006F2D79" w:rsidRPr="001A49B8">
          <w:rPr>
            <w:noProof/>
            <w:webHidden/>
          </w:rPr>
          <w:instrText xml:space="preserve"> PAGEREF _Toc312143931 \h </w:instrText>
        </w:r>
        <w:r w:rsidRPr="001A49B8">
          <w:rPr>
            <w:noProof/>
            <w:webHidden/>
          </w:rPr>
        </w:r>
        <w:r w:rsidRPr="001A49B8">
          <w:rPr>
            <w:noProof/>
            <w:webHidden/>
          </w:rPr>
          <w:fldChar w:fldCharType="separate"/>
        </w:r>
        <w:r w:rsidR="00E54508">
          <w:rPr>
            <w:noProof/>
            <w:webHidden/>
          </w:rPr>
          <w:t>12</w:t>
        </w:r>
        <w:r w:rsidRPr="001A49B8">
          <w:rPr>
            <w:noProof/>
            <w:webHidden/>
          </w:rPr>
          <w:fldChar w:fldCharType="end"/>
        </w:r>
      </w:hyperlink>
    </w:p>
    <w:p w:rsidR="006F2D79" w:rsidRPr="001A49B8" w:rsidRDefault="0099476C" w:rsidP="00A67196">
      <w:pPr>
        <w:pStyle w:val="TDC2"/>
        <w:rPr>
          <w:noProof/>
          <w:lang w:val="es-BO" w:eastAsia="es-BO"/>
        </w:rPr>
      </w:pPr>
      <w:hyperlink w:anchor="_Toc312143932" w:history="1">
        <w:r w:rsidR="006F2D79" w:rsidRPr="001A49B8">
          <w:rPr>
            <w:rStyle w:val="Hipervnculo"/>
            <w:rFonts w:ascii="Garamond" w:hAnsi="Garamond"/>
            <w:noProof/>
          </w:rPr>
          <w:t>13.1 Consistencia, control de calidad y supervisión</w:t>
        </w:r>
        <w:r w:rsidR="006F2D79" w:rsidRPr="001A49B8">
          <w:rPr>
            <w:noProof/>
            <w:webHidden/>
          </w:rPr>
          <w:tab/>
        </w:r>
        <w:r w:rsidRPr="001A49B8">
          <w:rPr>
            <w:noProof/>
            <w:webHidden/>
          </w:rPr>
          <w:fldChar w:fldCharType="begin"/>
        </w:r>
        <w:r w:rsidR="006F2D79" w:rsidRPr="001A49B8">
          <w:rPr>
            <w:noProof/>
            <w:webHidden/>
          </w:rPr>
          <w:instrText xml:space="preserve"> PAGEREF _Toc312143932 \h </w:instrText>
        </w:r>
        <w:r w:rsidRPr="001A49B8">
          <w:rPr>
            <w:noProof/>
            <w:webHidden/>
          </w:rPr>
        </w:r>
        <w:r w:rsidRPr="001A49B8">
          <w:rPr>
            <w:noProof/>
            <w:webHidden/>
          </w:rPr>
          <w:fldChar w:fldCharType="separate"/>
        </w:r>
        <w:r w:rsidR="00E54508">
          <w:rPr>
            <w:noProof/>
            <w:webHidden/>
          </w:rPr>
          <w:t>12</w:t>
        </w:r>
        <w:r w:rsidRPr="001A49B8">
          <w:rPr>
            <w:noProof/>
            <w:webHidden/>
          </w:rPr>
          <w:fldChar w:fldCharType="end"/>
        </w:r>
      </w:hyperlink>
    </w:p>
    <w:p w:rsidR="006F2D79" w:rsidRPr="001A49B8" w:rsidRDefault="0099476C" w:rsidP="00A67196">
      <w:pPr>
        <w:pStyle w:val="TDC2"/>
        <w:rPr>
          <w:noProof/>
          <w:lang w:val="es-BO" w:eastAsia="es-BO"/>
        </w:rPr>
      </w:pPr>
      <w:hyperlink w:anchor="_Toc312143933" w:history="1">
        <w:r w:rsidR="006F2D79" w:rsidRPr="001A49B8">
          <w:rPr>
            <w:rStyle w:val="Hipervnculo"/>
            <w:rFonts w:ascii="Garamond" w:hAnsi="Garamond"/>
            <w:noProof/>
          </w:rPr>
          <w:t>13.2 Validación</w:t>
        </w:r>
        <w:r w:rsidR="006F2D79" w:rsidRPr="001A49B8">
          <w:rPr>
            <w:noProof/>
            <w:webHidden/>
          </w:rPr>
          <w:tab/>
        </w:r>
        <w:r w:rsidRPr="001A49B8">
          <w:rPr>
            <w:noProof/>
            <w:webHidden/>
          </w:rPr>
          <w:fldChar w:fldCharType="begin"/>
        </w:r>
        <w:r w:rsidR="006F2D79" w:rsidRPr="001A49B8">
          <w:rPr>
            <w:noProof/>
            <w:webHidden/>
          </w:rPr>
          <w:instrText xml:space="preserve"> PAGEREF _Toc312143933 \h </w:instrText>
        </w:r>
        <w:r w:rsidRPr="001A49B8">
          <w:rPr>
            <w:noProof/>
            <w:webHidden/>
          </w:rPr>
        </w:r>
        <w:r w:rsidRPr="001A49B8">
          <w:rPr>
            <w:noProof/>
            <w:webHidden/>
          </w:rPr>
          <w:fldChar w:fldCharType="separate"/>
        </w:r>
        <w:r w:rsidR="00E54508">
          <w:rPr>
            <w:noProof/>
            <w:webHidden/>
          </w:rPr>
          <w:t>13</w:t>
        </w:r>
        <w:r w:rsidRPr="001A49B8">
          <w:rPr>
            <w:noProof/>
            <w:webHidden/>
          </w:rPr>
          <w:fldChar w:fldCharType="end"/>
        </w:r>
      </w:hyperlink>
    </w:p>
    <w:p w:rsidR="006F2D79" w:rsidRPr="001A49B8" w:rsidRDefault="0099476C" w:rsidP="00A67196">
      <w:pPr>
        <w:pStyle w:val="TDC2"/>
        <w:rPr>
          <w:noProof/>
          <w:lang w:val="es-BO" w:eastAsia="es-BO"/>
        </w:rPr>
      </w:pPr>
      <w:hyperlink w:anchor="_Toc312143934" w:history="1">
        <w:r w:rsidR="006F2D79" w:rsidRPr="001A49B8">
          <w:rPr>
            <w:rStyle w:val="Hipervnculo"/>
            <w:rFonts w:ascii="Garamond" w:hAnsi="Garamond"/>
            <w:noProof/>
          </w:rPr>
          <w:t>14. TRATAMIENTO INFORMÁTICO DE LOS DATOS</w:t>
        </w:r>
        <w:r w:rsidR="006F2D79" w:rsidRPr="001A49B8">
          <w:rPr>
            <w:noProof/>
            <w:webHidden/>
          </w:rPr>
          <w:tab/>
        </w:r>
        <w:r w:rsidRPr="001A49B8">
          <w:rPr>
            <w:noProof/>
            <w:webHidden/>
          </w:rPr>
          <w:fldChar w:fldCharType="begin"/>
        </w:r>
        <w:r w:rsidR="006F2D79" w:rsidRPr="001A49B8">
          <w:rPr>
            <w:noProof/>
            <w:webHidden/>
          </w:rPr>
          <w:instrText xml:space="preserve"> PAGEREF _Toc312143934 \h </w:instrText>
        </w:r>
        <w:r w:rsidRPr="001A49B8">
          <w:rPr>
            <w:noProof/>
            <w:webHidden/>
          </w:rPr>
        </w:r>
        <w:r w:rsidRPr="001A49B8">
          <w:rPr>
            <w:noProof/>
            <w:webHidden/>
          </w:rPr>
          <w:fldChar w:fldCharType="separate"/>
        </w:r>
        <w:r w:rsidR="00E54508">
          <w:rPr>
            <w:noProof/>
            <w:webHidden/>
          </w:rPr>
          <w:t>13</w:t>
        </w:r>
        <w:r w:rsidRPr="001A49B8">
          <w:rPr>
            <w:noProof/>
            <w:webHidden/>
          </w:rPr>
          <w:fldChar w:fldCharType="end"/>
        </w:r>
      </w:hyperlink>
    </w:p>
    <w:p w:rsidR="006F2D79" w:rsidRPr="001A49B8" w:rsidRDefault="0099476C" w:rsidP="00A67196">
      <w:pPr>
        <w:pStyle w:val="TDC2"/>
        <w:rPr>
          <w:noProof/>
          <w:lang w:val="es-BO" w:eastAsia="es-BO"/>
        </w:rPr>
      </w:pPr>
      <w:hyperlink w:anchor="_Toc312143935" w:history="1">
        <w:r w:rsidR="006F2D79" w:rsidRPr="001A49B8">
          <w:rPr>
            <w:rStyle w:val="Hipervnculo"/>
            <w:rFonts w:ascii="Garamond" w:hAnsi="Garamond"/>
            <w:noProof/>
          </w:rPr>
          <w:t>14.1 Procesamiento</w:t>
        </w:r>
        <w:r w:rsidR="006F2D79" w:rsidRPr="001A49B8">
          <w:rPr>
            <w:noProof/>
            <w:webHidden/>
          </w:rPr>
          <w:tab/>
        </w:r>
        <w:r w:rsidRPr="001A49B8">
          <w:rPr>
            <w:noProof/>
            <w:webHidden/>
          </w:rPr>
          <w:fldChar w:fldCharType="begin"/>
        </w:r>
        <w:r w:rsidR="006F2D79" w:rsidRPr="001A49B8">
          <w:rPr>
            <w:noProof/>
            <w:webHidden/>
          </w:rPr>
          <w:instrText xml:space="preserve"> PAGEREF _Toc312143935 \h </w:instrText>
        </w:r>
        <w:r w:rsidRPr="001A49B8">
          <w:rPr>
            <w:noProof/>
            <w:webHidden/>
          </w:rPr>
        </w:r>
        <w:r w:rsidRPr="001A49B8">
          <w:rPr>
            <w:noProof/>
            <w:webHidden/>
          </w:rPr>
          <w:fldChar w:fldCharType="separate"/>
        </w:r>
        <w:r w:rsidR="00E54508">
          <w:rPr>
            <w:noProof/>
            <w:webHidden/>
          </w:rPr>
          <w:t>13</w:t>
        </w:r>
        <w:r w:rsidRPr="001A49B8">
          <w:rPr>
            <w:noProof/>
            <w:webHidden/>
          </w:rPr>
          <w:fldChar w:fldCharType="end"/>
        </w:r>
      </w:hyperlink>
    </w:p>
    <w:p w:rsidR="006F2D79" w:rsidRPr="001A49B8" w:rsidRDefault="0099476C" w:rsidP="00A67196">
      <w:pPr>
        <w:pStyle w:val="TDC2"/>
        <w:rPr>
          <w:noProof/>
          <w:lang w:val="es-BO" w:eastAsia="es-BO"/>
        </w:rPr>
      </w:pPr>
      <w:hyperlink w:anchor="_Toc312143936" w:history="1">
        <w:r w:rsidR="006F2D79" w:rsidRPr="001A49B8">
          <w:rPr>
            <w:rStyle w:val="Hipervnculo"/>
            <w:rFonts w:ascii="Garamond" w:hAnsi="Garamond"/>
            <w:noProof/>
          </w:rPr>
          <w:t>14.2 Imputación de precios</w:t>
        </w:r>
        <w:r w:rsidR="006F2D79" w:rsidRPr="001A49B8">
          <w:rPr>
            <w:noProof/>
            <w:webHidden/>
          </w:rPr>
          <w:tab/>
        </w:r>
        <w:r w:rsidRPr="001A49B8">
          <w:rPr>
            <w:noProof/>
            <w:webHidden/>
          </w:rPr>
          <w:fldChar w:fldCharType="begin"/>
        </w:r>
        <w:r w:rsidR="006F2D79" w:rsidRPr="001A49B8">
          <w:rPr>
            <w:noProof/>
            <w:webHidden/>
          </w:rPr>
          <w:instrText xml:space="preserve"> PAGEREF _Toc312143936 \h </w:instrText>
        </w:r>
        <w:r w:rsidRPr="001A49B8">
          <w:rPr>
            <w:noProof/>
            <w:webHidden/>
          </w:rPr>
        </w:r>
        <w:r w:rsidRPr="001A49B8">
          <w:rPr>
            <w:noProof/>
            <w:webHidden/>
          </w:rPr>
          <w:fldChar w:fldCharType="separate"/>
        </w:r>
        <w:r w:rsidR="00E54508">
          <w:rPr>
            <w:noProof/>
            <w:webHidden/>
          </w:rPr>
          <w:t>14</w:t>
        </w:r>
        <w:r w:rsidRPr="001A49B8">
          <w:rPr>
            <w:noProof/>
            <w:webHidden/>
          </w:rPr>
          <w:fldChar w:fldCharType="end"/>
        </w:r>
      </w:hyperlink>
    </w:p>
    <w:p w:rsidR="006F2D79" w:rsidRPr="001A49B8" w:rsidRDefault="0099476C" w:rsidP="00A67196">
      <w:pPr>
        <w:pStyle w:val="TDC2"/>
        <w:rPr>
          <w:noProof/>
          <w:lang w:val="es-BO" w:eastAsia="es-BO"/>
        </w:rPr>
      </w:pPr>
      <w:hyperlink w:anchor="_Toc312143937" w:history="1">
        <w:r w:rsidR="006F2D79" w:rsidRPr="001A49B8">
          <w:rPr>
            <w:rStyle w:val="Hipervnculo"/>
            <w:rFonts w:ascii="Garamond" w:hAnsi="Garamond"/>
            <w:noProof/>
          </w:rPr>
          <w:t>14.3 Sustitución de productos y establecimientos</w:t>
        </w:r>
        <w:r w:rsidR="006F2D79" w:rsidRPr="001A49B8">
          <w:rPr>
            <w:noProof/>
            <w:webHidden/>
          </w:rPr>
          <w:tab/>
        </w:r>
        <w:r w:rsidRPr="001A49B8">
          <w:rPr>
            <w:noProof/>
            <w:webHidden/>
          </w:rPr>
          <w:fldChar w:fldCharType="begin"/>
        </w:r>
        <w:r w:rsidR="006F2D79" w:rsidRPr="001A49B8">
          <w:rPr>
            <w:noProof/>
            <w:webHidden/>
          </w:rPr>
          <w:instrText xml:space="preserve"> PAGEREF _Toc312143937 \h </w:instrText>
        </w:r>
        <w:r w:rsidRPr="001A49B8">
          <w:rPr>
            <w:noProof/>
            <w:webHidden/>
          </w:rPr>
        </w:r>
        <w:r w:rsidRPr="001A49B8">
          <w:rPr>
            <w:noProof/>
            <w:webHidden/>
          </w:rPr>
          <w:fldChar w:fldCharType="separate"/>
        </w:r>
        <w:r w:rsidR="00E54508">
          <w:rPr>
            <w:noProof/>
            <w:webHidden/>
          </w:rPr>
          <w:t>15</w:t>
        </w:r>
        <w:r w:rsidRPr="001A49B8">
          <w:rPr>
            <w:noProof/>
            <w:webHidden/>
          </w:rPr>
          <w:fldChar w:fldCharType="end"/>
        </w:r>
      </w:hyperlink>
    </w:p>
    <w:p w:rsidR="006F2D79" w:rsidRPr="001A49B8" w:rsidRDefault="0099476C" w:rsidP="00A67196">
      <w:pPr>
        <w:pStyle w:val="TDC2"/>
        <w:rPr>
          <w:noProof/>
          <w:lang w:val="es-BO" w:eastAsia="es-BO"/>
        </w:rPr>
      </w:pPr>
      <w:hyperlink w:anchor="_Toc312143938" w:history="1">
        <w:r w:rsidR="006F2D79" w:rsidRPr="001A49B8">
          <w:rPr>
            <w:rStyle w:val="Hipervnculo"/>
            <w:rFonts w:ascii="Garamond" w:hAnsi="Garamond"/>
            <w:noProof/>
          </w:rPr>
          <w:t>15. FÓRMULAS DE CÁLCULO DE LOS ÍNDICES</w:t>
        </w:r>
        <w:r w:rsidR="006F2D79" w:rsidRPr="001A49B8">
          <w:rPr>
            <w:noProof/>
            <w:webHidden/>
          </w:rPr>
          <w:tab/>
        </w:r>
        <w:r w:rsidRPr="001A49B8">
          <w:rPr>
            <w:noProof/>
            <w:webHidden/>
          </w:rPr>
          <w:fldChar w:fldCharType="begin"/>
        </w:r>
        <w:r w:rsidR="006F2D79" w:rsidRPr="001A49B8">
          <w:rPr>
            <w:noProof/>
            <w:webHidden/>
          </w:rPr>
          <w:instrText xml:space="preserve"> PAGEREF _Toc312143938 \h </w:instrText>
        </w:r>
        <w:r w:rsidRPr="001A49B8">
          <w:rPr>
            <w:noProof/>
            <w:webHidden/>
          </w:rPr>
        </w:r>
        <w:r w:rsidRPr="001A49B8">
          <w:rPr>
            <w:noProof/>
            <w:webHidden/>
          </w:rPr>
          <w:fldChar w:fldCharType="separate"/>
        </w:r>
        <w:r w:rsidR="00E54508">
          <w:rPr>
            <w:noProof/>
            <w:webHidden/>
          </w:rPr>
          <w:t>15</w:t>
        </w:r>
        <w:r w:rsidRPr="001A49B8">
          <w:rPr>
            <w:noProof/>
            <w:webHidden/>
          </w:rPr>
          <w:fldChar w:fldCharType="end"/>
        </w:r>
      </w:hyperlink>
    </w:p>
    <w:p w:rsidR="006F2D79" w:rsidRPr="001A49B8" w:rsidRDefault="0099476C" w:rsidP="00A67196">
      <w:pPr>
        <w:pStyle w:val="TDC2"/>
        <w:rPr>
          <w:noProof/>
          <w:lang w:val="es-BO" w:eastAsia="es-BO"/>
        </w:rPr>
      </w:pPr>
      <w:hyperlink w:anchor="_Toc312143939" w:history="1">
        <w:r w:rsidR="006F2D79" w:rsidRPr="001A49B8">
          <w:rPr>
            <w:rStyle w:val="Hipervnculo"/>
            <w:rFonts w:ascii="Garamond" w:hAnsi="Garamond"/>
            <w:noProof/>
          </w:rPr>
          <w:t>15.1 Cálculo del índice relativo de precios del producto específico</w:t>
        </w:r>
        <w:r w:rsidR="006F2D79" w:rsidRPr="001A49B8">
          <w:rPr>
            <w:noProof/>
            <w:webHidden/>
          </w:rPr>
          <w:tab/>
        </w:r>
        <w:r w:rsidRPr="001A49B8">
          <w:rPr>
            <w:noProof/>
            <w:webHidden/>
          </w:rPr>
          <w:fldChar w:fldCharType="begin"/>
        </w:r>
        <w:r w:rsidR="006F2D79" w:rsidRPr="001A49B8">
          <w:rPr>
            <w:noProof/>
            <w:webHidden/>
          </w:rPr>
          <w:instrText xml:space="preserve"> PAGEREF _Toc312143939 \h </w:instrText>
        </w:r>
        <w:r w:rsidRPr="001A49B8">
          <w:rPr>
            <w:noProof/>
            <w:webHidden/>
          </w:rPr>
        </w:r>
        <w:r w:rsidRPr="001A49B8">
          <w:rPr>
            <w:noProof/>
            <w:webHidden/>
          </w:rPr>
          <w:fldChar w:fldCharType="separate"/>
        </w:r>
        <w:r w:rsidR="00E54508">
          <w:rPr>
            <w:noProof/>
            <w:webHidden/>
          </w:rPr>
          <w:t>16</w:t>
        </w:r>
        <w:r w:rsidRPr="001A49B8">
          <w:rPr>
            <w:noProof/>
            <w:webHidden/>
          </w:rPr>
          <w:fldChar w:fldCharType="end"/>
        </w:r>
      </w:hyperlink>
    </w:p>
    <w:p w:rsidR="006F2D79" w:rsidRPr="001A49B8" w:rsidRDefault="0099476C" w:rsidP="00A67196">
      <w:pPr>
        <w:pStyle w:val="TDC2"/>
        <w:rPr>
          <w:noProof/>
          <w:lang w:val="es-BO" w:eastAsia="es-BO"/>
        </w:rPr>
      </w:pPr>
      <w:hyperlink w:anchor="_Toc312143940" w:history="1">
        <w:r w:rsidR="006F2D79" w:rsidRPr="001A49B8">
          <w:rPr>
            <w:rStyle w:val="Hipervnculo"/>
            <w:rFonts w:ascii="Garamond" w:hAnsi="Garamond"/>
            <w:noProof/>
          </w:rPr>
          <w:t>ÍNDICE DE PRECIOS AL POR MAYOR SEGÚN CLASIFICACIÓN DEL SISTEMA DE CUENTAS NACIONALES</w:t>
        </w:r>
        <w:r w:rsidR="006F2D79" w:rsidRPr="001A49B8">
          <w:rPr>
            <w:noProof/>
            <w:webHidden/>
          </w:rPr>
          <w:tab/>
        </w:r>
        <w:r w:rsidRPr="001A49B8">
          <w:rPr>
            <w:noProof/>
            <w:webHidden/>
          </w:rPr>
          <w:fldChar w:fldCharType="begin"/>
        </w:r>
        <w:r w:rsidR="006F2D79" w:rsidRPr="001A49B8">
          <w:rPr>
            <w:noProof/>
            <w:webHidden/>
          </w:rPr>
          <w:instrText xml:space="preserve"> PAGEREF _Toc312143940 \h </w:instrText>
        </w:r>
        <w:r w:rsidRPr="001A49B8">
          <w:rPr>
            <w:noProof/>
            <w:webHidden/>
          </w:rPr>
        </w:r>
        <w:r w:rsidRPr="001A49B8">
          <w:rPr>
            <w:noProof/>
            <w:webHidden/>
          </w:rPr>
          <w:fldChar w:fldCharType="separate"/>
        </w:r>
        <w:r w:rsidR="00E54508">
          <w:rPr>
            <w:noProof/>
            <w:webHidden/>
          </w:rPr>
          <w:t>16</w:t>
        </w:r>
        <w:r w:rsidRPr="001A49B8">
          <w:rPr>
            <w:noProof/>
            <w:webHidden/>
          </w:rPr>
          <w:fldChar w:fldCharType="end"/>
        </w:r>
      </w:hyperlink>
    </w:p>
    <w:p w:rsidR="006F2D79" w:rsidRPr="001A49B8" w:rsidRDefault="0099476C" w:rsidP="00A67196">
      <w:pPr>
        <w:pStyle w:val="TDC2"/>
        <w:rPr>
          <w:noProof/>
          <w:lang w:val="es-BO" w:eastAsia="es-BO"/>
        </w:rPr>
      </w:pPr>
      <w:hyperlink w:anchor="_Toc312143941" w:history="1">
        <w:r w:rsidR="006F2D79" w:rsidRPr="001A49B8">
          <w:rPr>
            <w:rStyle w:val="Hipervnculo"/>
            <w:rFonts w:ascii="Garamond" w:hAnsi="Garamond"/>
            <w:noProof/>
          </w:rPr>
          <w:t>ÍNDICE DE PRECIOS DEL PRODUCTO</w:t>
        </w:r>
        <w:r w:rsidR="006F2D79" w:rsidRPr="001A49B8">
          <w:rPr>
            <w:noProof/>
            <w:webHidden/>
          </w:rPr>
          <w:tab/>
        </w:r>
        <w:r w:rsidRPr="001A49B8">
          <w:rPr>
            <w:noProof/>
            <w:webHidden/>
          </w:rPr>
          <w:fldChar w:fldCharType="begin"/>
        </w:r>
        <w:r w:rsidR="006F2D79" w:rsidRPr="001A49B8">
          <w:rPr>
            <w:noProof/>
            <w:webHidden/>
          </w:rPr>
          <w:instrText xml:space="preserve"> PAGEREF _Toc312143941 \h </w:instrText>
        </w:r>
        <w:r w:rsidRPr="001A49B8">
          <w:rPr>
            <w:noProof/>
            <w:webHidden/>
          </w:rPr>
        </w:r>
        <w:r w:rsidRPr="001A49B8">
          <w:rPr>
            <w:noProof/>
            <w:webHidden/>
          </w:rPr>
          <w:fldChar w:fldCharType="separate"/>
        </w:r>
        <w:r w:rsidR="00E54508">
          <w:rPr>
            <w:noProof/>
            <w:webHidden/>
          </w:rPr>
          <w:t>16</w:t>
        </w:r>
        <w:r w:rsidRPr="001A49B8">
          <w:rPr>
            <w:noProof/>
            <w:webHidden/>
          </w:rPr>
          <w:fldChar w:fldCharType="end"/>
        </w:r>
      </w:hyperlink>
    </w:p>
    <w:p w:rsidR="006F2D79" w:rsidRPr="001A49B8" w:rsidRDefault="0099476C" w:rsidP="00A67196">
      <w:pPr>
        <w:pStyle w:val="TDC2"/>
        <w:rPr>
          <w:noProof/>
          <w:lang w:val="es-BO" w:eastAsia="es-BO"/>
        </w:rPr>
      </w:pPr>
      <w:hyperlink w:anchor="_Toc312143942" w:history="1">
        <w:r w:rsidR="006F2D79" w:rsidRPr="001A49B8">
          <w:rPr>
            <w:rStyle w:val="Hipervnculo"/>
            <w:rFonts w:ascii="Garamond" w:hAnsi="Garamond"/>
            <w:noProof/>
          </w:rPr>
          <w:t>ÍNDICE DE PRECIOS DEL SUBGRUPO</w:t>
        </w:r>
        <w:r w:rsidR="006F2D79" w:rsidRPr="001A49B8">
          <w:rPr>
            <w:noProof/>
            <w:webHidden/>
          </w:rPr>
          <w:tab/>
        </w:r>
        <w:r w:rsidRPr="001A49B8">
          <w:rPr>
            <w:noProof/>
            <w:webHidden/>
          </w:rPr>
          <w:fldChar w:fldCharType="begin"/>
        </w:r>
        <w:r w:rsidR="006F2D79" w:rsidRPr="001A49B8">
          <w:rPr>
            <w:noProof/>
            <w:webHidden/>
          </w:rPr>
          <w:instrText xml:space="preserve"> PAGEREF _Toc312143942 \h </w:instrText>
        </w:r>
        <w:r w:rsidRPr="001A49B8">
          <w:rPr>
            <w:noProof/>
            <w:webHidden/>
          </w:rPr>
        </w:r>
        <w:r w:rsidRPr="001A49B8">
          <w:rPr>
            <w:noProof/>
            <w:webHidden/>
          </w:rPr>
          <w:fldChar w:fldCharType="separate"/>
        </w:r>
        <w:r w:rsidR="00E54508">
          <w:rPr>
            <w:noProof/>
            <w:webHidden/>
          </w:rPr>
          <w:t>17</w:t>
        </w:r>
        <w:r w:rsidRPr="001A49B8">
          <w:rPr>
            <w:noProof/>
            <w:webHidden/>
          </w:rPr>
          <w:fldChar w:fldCharType="end"/>
        </w:r>
      </w:hyperlink>
    </w:p>
    <w:p w:rsidR="006F2D79" w:rsidRPr="001A49B8" w:rsidRDefault="0099476C" w:rsidP="00A67196">
      <w:pPr>
        <w:pStyle w:val="TDC2"/>
        <w:rPr>
          <w:noProof/>
          <w:lang w:val="es-BO" w:eastAsia="es-BO"/>
        </w:rPr>
      </w:pPr>
      <w:hyperlink w:anchor="_Toc312143943" w:history="1">
        <w:r w:rsidR="006F2D79" w:rsidRPr="001A49B8">
          <w:rPr>
            <w:rStyle w:val="Hipervnculo"/>
            <w:rFonts w:ascii="Garamond" w:hAnsi="Garamond"/>
            <w:noProof/>
          </w:rPr>
          <w:t>ÍNDICE DE PRECIOS DEL GRUPO</w:t>
        </w:r>
        <w:r w:rsidR="006F2D79" w:rsidRPr="001A49B8">
          <w:rPr>
            <w:noProof/>
            <w:webHidden/>
          </w:rPr>
          <w:tab/>
        </w:r>
        <w:r w:rsidRPr="001A49B8">
          <w:rPr>
            <w:noProof/>
            <w:webHidden/>
          </w:rPr>
          <w:fldChar w:fldCharType="begin"/>
        </w:r>
        <w:r w:rsidR="006F2D79" w:rsidRPr="001A49B8">
          <w:rPr>
            <w:noProof/>
            <w:webHidden/>
          </w:rPr>
          <w:instrText xml:space="preserve"> PAGEREF _Toc312143943 \h </w:instrText>
        </w:r>
        <w:r w:rsidRPr="001A49B8">
          <w:rPr>
            <w:noProof/>
            <w:webHidden/>
          </w:rPr>
        </w:r>
        <w:r w:rsidRPr="001A49B8">
          <w:rPr>
            <w:noProof/>
            <w:webHidden/>
          </w:rPr>
          <w:fldChar w:fldCharType="separate"/>
        </w:r>
        <w:r w:rsidR="00E54508">
          <w:rPr>
            <w:noProof/>
            <w:webHidden/>
          </w:rPr>
          <w:t>17</w:t>
        </w:r>
        <w:r w:rsidRPr="001A49B8">
          <w:rPr>
            <w:noProof/>
            <w:webHidden/>
          </w:rPr>
          <w:fldChar w:fldCharType="end"/>
        </w:r>
      </w:hyperlink>
    </w:p>
    <w:p w:rsidR="006F2D79" w:rsidRPr="001A49B8" w:rsidRDefault="0099476C" w:rsidP="00A67196">
      <w:pPr>
        <w:pStyle w:val="TDC2"/>
        <w:rPr>
          <w:noProof/>
          <w:lang w:val="es-BO" w:eastAsia="es-BO"/>
        </w:rPr>
      </w:pPr>
      <w:hyperlink w:anchor="_Toc312143944" w:history="1">
        <w:r w:rsidR="006F2D79" w:rsidRPr="001A49B8">
          <w:rPr>
            <w:rStyle w:val="Hipervnculo"/>
            <w:rFonts w:ascii="Garamond" w:hAnsi="Garamond"/>
            <w:noProof/>
          </w:rPr>
          <w:t>ÍNDICE DE PRECIOS DE LA DIVISIÓN</w:t>
        </w:r>
        <w:r w:rsidR="006F2D79" w:rsidRPr="001A49B8">
          <w:rPr>
            <w:noProof/>
            <w:webHidden/>
          </w:rPr>
          <w:tab/>
        </w:r>
        <w:r w:rsidRPr="001A49B8">
          <w:rPr>
            <w:noProof/>
            <w:webHidden/>
          </w:rPr>
          <w:fldChar w:fldCharType="begin"/>
        </w:r>
        <w:r w:rsidR="006F2D79" w:rsidRPr="001A49B8">
          <w:rPr>
            <w:noProof/>
            <w:webHidden/>
          </w:rPr>
          <w:instrText xml:space="preserve"> PAGEREF _Toc312143944 \h </w:instrText>
        </w:r>
        <w:r w:rsidRPr="001A49B8">
          <w:rPr>
            <w:noProof/>
            <w:webHidden/>
          </w:rPr>
        </w:r>
        <w:r w:rsidRPr="001A49B8">
          <w:rPr>
            <w:noProof/>
            <w:webHidden/>
          </w:rPr>
          <w:fldChar w:fldCharType="separate"/>
        </w:r>
        <w:r w:rsidR="00E54508">
          <w:rPr>
            <w:noProof/>
            <w:webHidden/>
          </w:rPr>
          <w:t>17</w:t>
        </w:r>
        <w:r w:rsidRPr="001A49B8">
          <w:rPr>
            <w:noProof/>
            <w:webHidden/>
          </w:rPr>
          <w:fldChar w:fldCharType="end"/>
        </w:r>
      </w:hyperlink>
    </w:p>
    <w:p w:rsidR="006F2D79" w:rsidRPr="001A49B8" w:rsidRDefault="0099476C" w:rsidP="00A67196">
      <w:pPr>
        <w:pStyle w:val="TDC2"/>
        <w:rPr>
          <w:noProof/>
          <w:lang w:val="es-BO" w:eastAsia="es-BO"/>
        </w:rPr>
      </w:pPr>
      <w:hyperlink w:anchor="_Toc312143945" w:history="1">
        <w:r w:rsidR="006F2D79" w:rsidRPr="001A49B8">
          <w:rPr>
            <w:rStyle w:val="Hipervnculo"/>
            <w:rFonts w:ascii="Garamond" w:hAnsi="Garamond"/>
            <w:noProof/>
          </w:rPr>
          <w:t>ÍNDICE DE PRECIOS DE LA SECCIÓN</w:t>
        </w:r>
        <w:r w:rsidR="006F2D79" w:rsidRPr="001A49B8">
          <w:rPr>
            <w:noProof/>
            <w:webHidden/>
          </w:rPr>
          <w:tab/>
        </w:r>
        <w:r w:rsidRPr="001A49B8">
          <w:rPr>
            <w:noProof/>
            <w:webHidden/>
          </w:rPr>
          <w:fldChar w:fldCharType="begin"/>
        </w:r>
        <w:r w:rsidR="006F2D79" w:rsidRPr="001A49B8">
          <w:rPr>
            <w:noProof/>
            <w:webHidden/>
          </w:rPr>
          <w:instrText xml:space="preserve"> PAGEREF _Toc312143945 \h </w:instrText>
        </w:r>
        <w:r w:rsidRPr="001A49B8">
          <w:rPr>
            <w:noProof/>
            <w:webHidden/>
          </w:rPr>
        </w:r>
        <w:r w:rsidRPr="001A49B8">
          <w:rPr>
            <w:noProof/>
            <w:webHidden/>
          </w:rPr>
          <w:fldChar w:fldCharType="separate"/>
        </w:r>
        <w:r w:rsidR="00E54508">
          <w:rPr>
            <w:noProof/>
            <w:webHidden/>
          </w:rPr>
          <w:t>17</w:t>
        </w:r>
        <w:r w:rsidRPr="001A49B8">
          <w:rPr>
            <w:noProof/>
            <w:webHidden/>
          </w:rPr>
          <w:fldChar w:fldCharType="end"/>
        </w:r>
      </w:hyperlink>
    </w:p>
    <w:p w:rsidR="006F2D79" w:rsidRPr="001A49B8" w:rsidRDefault="0099476C" w:rsidP="00A67196">
      <w:pPr>
        <w:pStyle w:val="TDC2"/>
        <w:rPr>
          <w:noProof/>
          <w:lang w:val="es-BO" w:eastAsia="es-BO"/>
        </w:rPr>
      </w:pPr>
      <w:hyperlink w:anchor="_Toc312143946" w:history="1">
        <w:r w:rsidR="006F2D79" w:rsidRPr="001A49B8">
          <w:rPr>
            <w:rStyle w:val="Hipervnculo"/>
            <w:rFonts w:ascii="Garamond" w:hAnsi="Garamond"/>
            <w:noProof/>
          </w:rPr>
          <w:t>ÍNDICE GENERAL DE PRECIOS</w:t>
        </w:r>
        <w:r w:rsidR="006F2D79" w:rsidRPr="001A49B8">
          <w:rPr>
            <w:noProof/>
            <w:webHidden/>
          </w:rPr>
          <w:tab/>
        </w:r>
        <w:r w:rsidRPr="001A49B8">
          <w:rPr>
            <w:noProof/>
            <w:webHidden/>
          </w:rPr>
          <w:fldChar w:fldCharType="begin"/>
        </w:r>
        <w:r w:rsidR="006F2D79" w:rsidRPr="001A49B8">
          <w:rPr>
            <w:noProof/>
            <w:webHidden/>
          </w:rPr>
          <w:instrText xml:space="preserve"> PAGEREF _Toc312143946 \h </w:instrText>
        </w:r>
        <w:r w:rsidRPr="001A49B8">
          <w:rPr>
            <w:noProof/>
            <w:webHidden/>
          </w:rPr>
        </w:r>
        <w:r w:rsidRPr="001A49B8">
          <w:rPr>
            <w:noProof/>
            <w:webHidden/>
          </w:rPr>
          <w:fldChar w:fldCharType="separate"/>
        </w:r>
        <w:r w:rsidR="00E54508">
          <w:rPr>
            <w:noProof/>
            <w:webHidden/>
          </w:rPr>
          <w:t>17</w:t>
        </w:r>
        <w:r w:rsidRPr="001A49B8">
          <w:rPr>
            <w:noProof/>
            <w:webHidden/>
          </w:rPr>
          <w:fldChar w:fldCharType="end"/>
        </w:r>
      </w:hyperlink>
    </w:p>
    <w:p w:rsidR="006F2D79" w:rsidRPr="001A49B8" w:rsidRDefault="0099476C" w:rsidP="00A67196">
      <w:pPr>
        <w:pStyle w:val="TDC2"/>
        <w:rPr>
          <w:noProof/>
          <w:lang w:val="es-BO" w:eastAsia="es-BO"/>
        </w:rPr>
      </w:pPr>
      <w:hyperlink w:anchor="_Toc312143947" w:history="1">
        <w:r w:rsidR="006F2D79" w:rsidRPr="001A49B8">
          <w:rPr>
            <w:rStyle w:val="Hipervnculo"/>
            <w:rFonts w:ascii="Garamond" w:hAnsi="Garamond"/>
            <w:noProof/>
          </w:rPr>
          <w:t>ÍNDICE DE PRECIOS AL POR MAYOR SEGÚN CLASIFICACIÓN INDUSTRIAL INTERNACIONAL UNIFORME DE TODAS LAS ACTIVIDADES ECONÓMICAS (CIIU 4)</w:t>
        </w:r>
        <w:r w:rsidR="006F2D79" w:rsidRPr="001A49B8">
          <w:rPr>
            <w:noProof/>
            <w:webHidden/>
          </w:rPr>
          <w:tab/>
        </w:r>
        <w:r w:rsidRPr="001A49B8">
          <w:rPr>
            <w:noProof/>
            <w:webHidden/>
          </w:rPr>
          <w:fldChar w:fldCharType="begin"/>
        </w:r>
        <w:r w:rsidR="006F2D79" w:rsidRPr="001A49B8">
          <w:rPr>
            <w:noProof/>
            <w:webHidden/>
          </w:rPr>
          <w:instrText xml:space="preserve"> PAGEREF _Toc312143947 \h </w:instrText>
        </w:r>
        <w:r w:rsidRPr="001A49B8">
          <w:rPr>
            <w:noProof/>
            <w:webHidden/>
          </w:rPr>
        </w:r>
        <w:r w:rsidRPr="001A49B8">
          <w:rPr>
            <w:noProof/>
            <w:webHidden/>
          </w:rPr>
          <w:fldChar w:fldCharType="separate"/>
        </w:r>
        <w:r w:rsidR="00E54508">
          <w:rPr>
            <w:noProof/>
            <w:webHidden/>
          </w:rPr>
          <w:t>18</w:t>
        </w:r>
        <w:r w:rsidRPr="001A49B8">
          <w:rPr>
            <w:noProof/>
            <w:webHidden/>
          </w:rPr>
          <w:fldChar w:fldCharType="end"/>
        </w:r>
      </w:hyperlink>
    </w:p>
    <w:p w:rsidR="006F2D79" w:rsidRPr="001A49B8" w:rsidRDefault="0099476C" w:rsidP="00A67196">
      <w:pPr>
        <w:pStyle w:val="TDC2"/>
        <w:rPr>
          <w:noProof/>
          <w:lang w:val="es-BO" w:eastAsia="es-BO"/>
        </w:rPr>
      </w:pPr>
      <w:hyperlink w:anchor="_Toc312143948" w:history="1">
        <w:r w:rsidR="006F2D79" w:rsidRPr="001A49B8">
          <w:rPr>
            <w:rStyle w:val="Hipervnculo"/>
            <w:rFonts w:ascii="Garamond" w:hAnsi="Garamond"/>
            <w:noProof/>
          </w:rPr>
          <w:t>ÍNDICE DE PRECIOS DE LAS SUBCLASES CCP</w:t>
        </w:r>
        <w:r w:rsidR="006F2D79" w:rsidRPr="001A49B8">
          <w:rPr>
            <w:noProof/>
            <w:webHidden/>
          </w:rPr>
          <w:tab/>
        </w:r>
        <w:r w:rsidRPr="001A49B8">
          <w:rPr>
            <w:noProof/>
            <w:webHidden/>
          </w:rPr>
          <w:fldChar w:fldCharType="begin"/>
        </w:r>
        <w:r w:rsidR="006F2D79" w:rsidRPr="001A49B8">
          <w:rPr>
            <w:noProof/>
            <w:webHidden/>
          </w:rPr>
          <w:instrText xml:space="preserve"> PAGEREF _Toc312143948 \h </w:instrText>
        </w:r>
        <w:r w:rsidRPr="001A49B8">
          <w:rPr>
            <w:noProof/>
            <w:webHidden/>
          </w:rPr>
        </w:r>
        <w:r w:rsidRPr="001A49B8">
          <w:rPr>
            <w:noProof/>
            <w:webHidden/>
          </w:rPr>
          <w:fldChar w:fldCharType="separate"/>
        </w:r>
        <w:r w:rsidR="00E54508">
          <w:rPr>
            <w:noProof/>
            <w:webHidden/>
          </w:rPr>
          <w:t>18</w:t>
        </w:r>
        <w:r w:rsidRPr="001A49B8">
          <w:rPr>
            <w:noProof/>
            <w:webHidden/>
          </w:rPr>
          <w:fldChar w:fldCharType="end"/>
        </w:r>
      </w:hyperlink>
    </w:p>
    <w:p w:rsidR="006F2D79" w:rsidRPr="001A49B8" w:rsidRDefault="0099476C" w:rsidP="00A67196">
      <w:pPr>
        <w:pStyle w:val="TDC2"/>
        <w:rPr>
          <w:noProof/>
          <w:lang w:val="es-BO" w:eastAsia="es-BO"/>
        </w:rPr>
      </w:pPr>
      <w:hyperlink w:anchor="_Toc312143949" w:history="1">
        <w:r w:rsidR="006F2D79" w:rsidRPr="001A49B8">
          <w:rPr>
            <w:rStyle w:val="Hipervnculo"/>
            <w:rFonts w:ascii="Garamond" w:hAnsi="Garamond"/>
            <w:noProof/>
          </w:rPr>
          <w:t>ÍNDICE DE PRECIOS DE LAS CLASES CIIU</w:t>
        </w:r>
        <w:r w:rsidR="006F2D79" w:rsidRPr="001A49B8">
          <w:rPr>
            <w:noProof/>
            <w:webHidden/>
          </w:rPr>
          <w:tab/>
        </w:r>
        <w:r w:rsidRPr="001A49B8">
          <w:rPr>
            <w:noProof/>
            <w:webHidden/>
          </w:rPr>
          <w:fldChar w:fldCharType="begin"/>
        </w:r>
        <w:r w:rsidR="006F2D79" w:rsidRPr="001A49B8">
          <w:rPr>
            <w:noProof/>
            <w:webHidden/>
          </w:rPr>
          <w:instrText xml:space="preserve"> PAGEREF _Toc312143949 \h </w:instrText>
        </w:r>
        <w:r w:rsidRPr="001A49B8">
          <w:rPr>
            <w:noProof/>
            <w:webHidden/>
          </w:rPr>
        </w:r>
        <w:r w:rsidRPr="001A49B8">
          <w:rPr>
            <w:noProof/>
            <w:webHidden/>
          </w:rPr>
          <w:fldChar w:fldCharType="separate"/>
        </w:r>
        <w:r w:rsidR="00E54508">
          <w:rPr>
            <w:noProof/>
            <w:webHidden/>
          </w:rPr>
          <w:t>18</w:t>
        </w:r>
        <w:r w:rsidRPr="001A49B8">
          <w:rPr>
            <w:noProof/>
            <w:webHidden/>
          </w:rPr>
          <w:fldChar w:fldCharType="end"/>
        </w:r>
      </w:hyperlink>
    </w:p>
    <w:p w:rsidR="006F2D79" w:rsidRPr="001A49B8" w:rsidRDefault="0099476C" w:rsidP="00A67196">
      <w:pPr>
        <w:pStyle w:val="TDC2"/>
        <w:rPr>
          <w:noProof/>
          <w:lang w:val="es-BO" w:eastAsia="es-BO"/>
        </w:rPr>
      </w:pPr>
      <w:hyperlink w:anchor="_Toc312143950" w:history="1">
        <w:r w:rsidR="006F2D79" w:rsidRPr="001A49B8">
          <w:rPr>
            <w:rStyle w:val="Hipervnculo"/>
            <w:rFonts w:ascii="Garamond" w:hAnsi="Garamond"/>
            <w:noProof/>
          </w:rPr>
          <w:t>ÍNDICE DE PRECIOS DE LOS GRUPOS CIIU</w:t>
        </w:r>
        <w:r w:rsidR="006F2D79" w:rsidRPr="001A49B8">
          <w:rPr>
            <w:noProof/>
            <w:webHidden/>
          </w:rPr>
          <w:tab/>
        </w:r>
        <w:r w:rsidRPr="001A49B8">
          <w:rPr>
            <w:noProof/>
            <w:webHidden/>
          </w:rPr>
          <w:fldChar w:fldCharType="begin"/>
        </w:r>
        <w:r w:rsidR="006F2D79" w:rsidRPr="001A49B8">
          <w:rPr>
            <w:noProof/>
            <w:webHidden/>
          </w:rPr>
          <w:instrText xml:space="preserve"> PAGEREF _Toc312143950 \h </w:instrText>
        </w:r>
        <w:r w:rsidRPr="001A49B8">
          <w:rPr>
            <w:noProof/>
            <w:webHidden/>
          </w:rPr>
        </w:r>
        <w:r w:rsidRPr="001A49B8">
          <w:rPr>
            <w:noProof/>
            <w:webHidden/>
          </w:rPr>
          <w:fldChar w:fldCharType="separate"/>
        </w:r>
        <w:r w:rsidR="00E54508">
          <w:rPr>
            <w:noProof/>
            <w:webHidden/>
          </w:rPr>
          <w:t>18</w:t>
        </w:r>
        <w:r w:rsidRPr="001A49B8">
          <w:rPr>
            <w:noProof/>
            <w:webHidden/>
          </w:rPr>
          <w:fldChar w:fldCharType="end"/>
        </w:r>
      </w:hyperlink>
    </w:p>
    <w:p w:rsidR="006F2D79" w:rsidRPr="001A49B8" w:rsidRDefault="0099476C" w:rsidP="00A67196">
      <w:pPr>
        <w:pStyle w:val="TDC2"/>
        <w:rPr>
          <w:noProof/>
          <w:lang w:val="es-BO" w:eastAsia="es-BO"/>
        </w:rPr>
      </w:pPr>
      <w:hyperlink w:anchor="_Toc312143951" w:history="1">
        <w:r w:rsidR="006F2D79" w:rsidRPr="001A49B8">
          <w:rPr>
            <w:rStyle w:val="Hipervnculo"/>
            <w:rFonts w:ascii="Garamond" w:hAnsi="Garamond"/>
            <w:noProof/>
          </w:rPr>
          <w:t>ÍNDICE DE PRECIOS DE LAS DIVISIONES CIIU</w:t>
        </w:r>
        <w:r w:rsidR="006F2D79" w:rsidRPr="001A49B8">
          <w:rPr>
            <w:noProof/>
            <w:webHidden/>
          </w:rPr>
          <w:tab/>
        </w:r>
        <w:r w:rsidRPr="001A49B8">
          <w:rPr>
            <w:noProof/>
            <w:webHidden/>
          </w:rPr>
          <w:fldChar w:fldCharType="begin"/>
        </w:r>
        <w:r w:rsidR="006F2D79" w:rsidRPr="001A49B8">
          <w:rPr>
            <w:noProof/>
            <w:webHidden/>
          </w:rPr>
          <w:instrText xml:space="preserve"> PAGEREF _Toc312143951 \h </w:instrText>
        </w:r>
        <w:r w:rsidRPr="001A49B8">
          <w:rPr>
            <w:noProof/>
            <w:webHidden/>
          </w:rPr>
        </w:r>
        <w:r w:rsidRPr="001A49B8">
          <w:rPr>
            <w:noProof/>
            <w:webHidden/>
          </w:rPr>
          <w:fldChar w:fldCharType="separate"/>
        </w:r>
        <w:r w:rsidR="00E54508">
          <w:rPr>
            <w:noProof/>
            <w:webHidden/>
          </w:rPr>
          <w:t>19</w:t>
        </w:r>
        <w:r w:rsidRPr="001A49B8">
          <w:rPr>
            <w:noProof/>
            <w:webHidden/>
          </w:rPr>
          <w:fldChar w:fldCharType="end"/>
        </w:r>
      </w:hyperlink>
    </w:p>
    <w:p w:rsidR="006F2D79" w:rsidRPr="001A49B8" w:rsidRDefault="0099476C" w:rsidP="00A67196">
      <w:pPr>
        <w:pStyle w:val="TDC2"/>
        <w:rPr>
          <w:noProof/>
          <w:lang w:val="es-BO" w:eastAsia="es-BO"/>
        </w:rPr>
      </w:pPr>
      <w:hyperlink w:anchor="_Toc312143952" w:history="1">
        <w:r w:rsidR="006F2D79" w:rsidRPr="001A49B8">
          <w:rPr>
            <w:rStyle w:val="Hipervnculo"/>
            <w:rFonts w:ascii="Garamond" w:hAnsi="Garamond"/>
            <w:noProof/>
          </w:rPr>
          <w:t>ÍNDICE GENERAL DE PRECIOS AL POR MAYOR</w:t>
        </w:r>
        <w:r w:rsidR="006F2D79" w:rsidRPr="001A49B8">
          <w:rPr>
            <w:noProof/>
            <w:webHidden/>
          </w:rPr>
          <w:tab/>
        </w:r>
        <w:r w:rsidRPr="001A49B8">
          <w:rPr>
            <w:noProof/>
            <w:webHidden/>
          </w:rPr>
          <w:fldChar w:fldCharType="begin"/>
        </w:r>
        <w:r w:rsidR="006F2D79" w:rsidRPr="001A49B8">
          <w:rPr>
            <w:noProof/>
            <w:webHidden/>
          </w:rPr>
          <w:instrText xml:space="preserve"> PAGEREF _Toc312143952 \h </w:instrText>
        </w:r>
        <w:r w:rsidRPr="001A49B8">
          <w:rPr>
            <w:noProof/>
            <w:webHidden/>
          </w:rPr>
        </w:r>
        <w:r w:rsidRPr="001A49B8">
          <w:rPr>
            <w:noProof/>
            <w:webHidden/>
          </w:rPr>
          <w:fldChar w:fldCharType="separate"/>
        </w:r>
        <w:r w:rsidR="00E54508">
          <w:rPr>
            <w:noProof/>
            <w:webHidden/>
          </w:rPr>
          <w:t>19</w:t>
        </w:r>
        <w:r w:rsidRPr="001A49B8">
          <w:rPr>
            <w:noProof/>
            <w:webHidden/>
          </w:rPr>
          <w:fldChar w:fldCharType="end"/>
        </w:r>
      </w:hyperlink>
    </w:p>
    <w:p w:rsidR="006F2D79" w:rsidRPr="001A49B8" w:rsidRDefault="0099476C" w:rsidP="00A67196">
      <w:pPr>
        <w:pStyle w:val="TDC2"/>
        <w:rPr>
          <w:noProof/>
          <w:lang w:val="es-BO" w:eastAsia="es-BO"/>
        </w:rPr>
      </w:pPr>
      <w:hyperlink w:anchor="_Toc312143953" w:history="1">
        <w:r w:rsidR="006F2D79" w:rsidRPr="001A49B8">
          <w:rPr>
            <w:rStyle w:val="Hipervnculo"/>
            <w:rFonts w:ascii="Garamond" w:hAnsi="Garamond"/>
            <w:noProof/>
          </w:rPr>
          <w:t>15.2 Cálculo de Variaciones e Incidencias</w:t>
        </w:r>
        <w:r w:rsidR="006F2D79" w:rsidRPr="001A49B8">
          <w:rPr>
            <w:noProof/>
            <w:webHidden/>
          </w:rPr>
          <w:tab/>
        </w:r>
        <w:r w:rsidRPr="001A49B8">
          <w:rPr>
            <w:noProof/>
            <w:webHidden/>
          </w:rPr>
          <w:fldChar w:fldCharType="begin"/>
        </w:r>
        <w:r w:rsidR="006F2D79" w:rsidRPr="001A49B8">
          <w:rPr>
            <w:noProof/>
            <w:webHidden/>
          </w:rPr>
          <w:instrText xml:space="preserve"> PAGEREF _Toc312143953 \h </w:instrText>
        </w:r>
        <w:r w:rsidRPr="001A49B8">
          <w:rPr>
            <w:noProof/>
            <w:webHidden/>
          </w:rPr>
        </w:r>
        <w:r w:rsidRPr="001A49B8">
          <w:rPr>
            <w:noProof/>
            <w:webHidden/>
          </w:rPr>
          <w:fldChar w:fldCharType="separate"/>
        </w:r>
        <w:r w:rsidR="00E54508">
          <w:rPr>
            <w:noProof/>
            <w:webHidden/>
          </w:rPr>
          <w:t>19</w:t>
        </w:r>
        <w:r w:rsidRPr="001A49B8">
          <w:rPr>
            <w:noProof/>
            <w:webHidden/>
          </w:rPr>
          <w:fldChar w:fldCharType="end"/>
        </w:r>
      </w:hyperlink>
    </w:p>
    <w:p w:rsidR="006F2D79" w:rsidRPr="001A49B8" w:rsidRDefault="0099476C" w:rsidP="00A67196">
      <w:pPr>
        <w:pStyle w:val="TDC2"/>
        <w:rPr>
          <w:noProof/>
          <w:lang w:val="es-BO" w:eastAsia="es-BO"/>
        </w:rPr>
      </w:pPr>
      <w:hyperlink w:anchor="_Toc312143954" w:history="1">
        <w:r w:rsidR="006F2D79" w:rsidRPr="001A49B8">
          <w:rPr>
            <w:rStyle w:val="Hipervnculo"/>
            <w:rFonts w:ascii="Garamond" w:hAnsi="Garamond"/>
            <w:noProof/>
          </w:rPr>
          <w:t>16. INSTRUMENTOS UTILIZADOS EN LA ELABORACIÓN DEL ÍNDICE</w:t>
        </w:r>
        <w:r w:rsidR="006F2D79" w:rsidRPr="001A49B8">
          <w:rPr>
            <w:noProof/>
            <w:webHidden/>
          </w:rPr>
          <w:tab/>
        </w:r>
        <w:r w:rsidRPr="001A49B8">
          <w:rPr>
            <w:noProof/>
            <w:webHidden/>
          </w:rPr>
          <w:fldChar w:fldCharType="begin"/>
        </w:r>
        <w:r w:rsidR="006F2D79" w:rsidRPr="001A49B8">
          <w:rPr>
            <w:noProof/>
            <w:webHidden/>
          </w:rPr>
          <w:instrText xml:space="preserve"> PAGEREF _Toc312143954 \h </w:instrText>
        </w:r>
        <w:r w:rsidRPr="001A49B8">
          <w:rPr>
            <w:noProof/>
            <w:webHidden/>
          </w:rPr>
        </w:r>
        <w:r w:rsidRPr="001A49B8">
          <w:rPr>
            <w:noProof/>
            <w:webHidden/>
          </w:rPr>
          <w:fldChar w:fldCharType="separate"/>
        </w:r>
        <w:r w:rsidR="00E54508">
          <w:rPr>
            <w:noProof/>
            <w:webHidden/>
          </w:rPr>
          <w:t>20</w:t>
        </w:r>
        <w:r w:rsidRPr="001A49B8">
          <w:rPr>
            <w:noProof/>
            <w:webHidden/>
          </w:rPr>
          <w:fldChar w:fldCharType="end"/>
        </w:r>
      </w:hyperlink>
    </w:p>
    <w:p w:rsidR="003C0E35" w:rsidRPr="001A49B8" w:rsidRDefault="0099476C" w:rsidP="00A67196">
      <w:pPr>
        <w:pStyle w:val="TDC2"/>
        <w:rPr>
          <w:noProof/>
        </w:rPr>
      </w:pPr>
      <w:r w:rsidRPr="001A49B8">
        <w:rPr>
          <w:noProof/>
        </w:rPr>
        <w:fldChar w:fldCharType="end"/>
      </w:r>
    </w:p>
    <w:p w:rsidR="003C0E35" w:rsidRPr="001A49B8" w:rsidRDefault="003C0E35" w:rsidP="00575229">
      <w:pPr>
        <w:jc w:val="center"/>
        <w:rPr>
          <w:rFonts w:ascii="Garamond" w:hAnsi="Garamond"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6D5736" w:rsidRPr="001A49B8" w:rsidRDefault="006D5736" w:rsidP="00575229">
      <w:pPr>
        <w:jc w:val="center"/>
        <w:rPr>
          <w:rFonts w:ascii="Tahoma" w:hAnsi="Tahoma" w:cs="Tahoma"/>
          <w:b/>
          <w:noProof/>
          <w:color w:val="000080"/>
          <w:lang w:val="es-ES_tradnl"/>
        </w:rPr>
      </w:pPr>
    </w:p>
    <w:p w:rsidR="00AB5336" w:rsidRPr="001A49B8" w:rsidRDefault="00AB5336"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6F2D79" w:rsidRPr="001A49B8" w:rsidRDefault="006F2D79" w:rsidP="00575229">
      <w:pPr>
        <w:jc w:val="center"/>
        <w:rPr>
          <w:rFonts w:ascii="Tahoma" w:hAnsi="Tahoma" w:cs="Tahoma"/>
          <w:b/>
          <w:noProof/>
          <w:color w:val="000080"/>
          <w:lang w:val="es-ES_tradnl"/>
        </w:rPr>
      </w:pPr>
    </w:p>
    <w:p w:rsidR="006F2D79" w:rsidRPr="001A49B8" w:rsidRDefault="006F2D79"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720DE5" w:rsidRPr="001A49B8" w:rsidRDefault="00720DE5" w:rsidP="00575229">
      <w:pPr>
        <w:jc w:val="center"/>
        <w:rPr>
          <w:rFonts w:ascii="Tahoma" w:hAnsi="Tahoma" w:cs="Tahoma"/>
          <w:b/>
          <w:noProof/>
          <w:color w:val="000080"/>
          <w:lang w:val="es-ES_tradnl"/>
        </w:rPr>
      </w:pPr>
    </w:p>
    <w:p w:rsidR="004657A0" w:rsidRPr="001A49B8" w:rsidRDefault="004657A0" w:rsidP="00575229">
      <w:pPr>
        <w:jc w:val="center"/>
        <w:rPr>
          <w:rFonts w:ascii="Tahoma" w:hAnsi="Tahoma" w:cs="Tahoma"/>
          <w:b/>
          <w:noProof/>
          <w:color w:val="000080"/>
          <w:lang w:val="es-ES_tradnl"/>
        </w:rPr>
      </w:pPr>
    </w:p>
    <w:p w:rsidR="004657A0" w:rsidRPr="001A49B8" w:rsidRDefault="004657A0" w:rsidP="00575229">
      <w:pPr>
        <w:jc w:val="center"/>
        <w:rPr>
          <w:rFonts w:ascii="Tahoma" w:hAnsi="Tahoma" w:cs="Tahoma"/>
          <w:b/>
          <w:noProof/>
          <w:color w:val="000080"/>
          <w:lang w:val="es-ES_tradnl"/>
        </w:rPr>
      </w:pPr>
    </w:p>
    <w:p w:rsidR="004657A0" w:rsidRPr="001A49B8" w:rsidRDefault="004657A0" w:rsidP="00575229">
      <w:pPr>
        <w:jc w:val="center"/>
        <w:rPr>
          <w:rFonts w:ascii="Tahoma" w:hAnsi="Tahoma" w:cs="Tahoma"/>
          <w:b/>
          <w:noProof/>
          <w:color w:val="000080"/>
          <w:lang w:val="es-ES_tradnl"/>
        </w:rPr>
      </w:pPr>
    </w:p>
    <w:p w:rsidR="004657A0" w:rsidRPr="001A49B8" w:rsidRDefault="004657A0" w:rsidP="00575229">
      <w:pPr>
        <w:jc w:val="center"/>
        <w:rPr>
          <w:rFonts w:ascii="Tahoma" w:hAnsi="Tahoma" w:cs="Tahoma"/>
          <w:b/>
          <w:noProof/>
          <w:color w:val="000080"/>
          <w:lang w:val="es-ES_tradnl"/>
        </w:rPr>
      </w:pPr>
    </w:p>
    <w:p w:rsidR="004657A0" w:rsidRPr="001A49B8" w:rsidRDefault="004657A0"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9A65DB" w:rsidRPr="001A49B8" w:rsidRDefault="009A65DB" w:rsidP="00575229">
      <w:pPr>
        <w:jc w:val="center"/>
        <w:rPr>
          <w:rFonts w:ascii="Garamond" w:hAnsi="Garamond" w:cs="Courier New"/>
          <w:b/>
          <w:bCs/>
          <w:sz w:val="24"/>
          <w:szCs w:val="24"/>
        </w:rPr>
      </w:pPr>
    </w:p>
    <w:p w:rsidR="004657A0" w:rsidRPr="001A49B8" w:rsidRDefault="004657A0" w:rsidP="00575229">
      <w:pPr>
        <w:jc w:val="center"/>
        <w:rPr>
          <w:rFonts w:ascii="Garamond" w:hAnsi="Garamond" w:cs="Courier New"/>
          <w:b/>
          <w:bCs/>
          <w:sz w:val="24"/>
          <w:szCs w:val="24"/>
        </w:rPr>
      </w:pPr>
      <w:r w:rsidRPr="001A49B8">
        <w:rPr>
          <w:rFonts w:ascii="Garamond" w:hAnsi="Garamond" w:cs="Courier New"/>
          <w:b/>
          <w:bCs/>
          <w:sz w:val="24"/>
          <w:szCs w:val="24"/>
        </w:rPr>
        <w:t>ÍNDICE DE PRECIOS AL POR MAYOR</w:t>
      </w:r>
    </w:p>
    <w:p w:rsidR="00720DE5" w:rsidRPr="001A49B8" w:rsidRDefault="00720DE5" w:rsidP="00575229">
      <w:pPr>
        <w:jc w:val="center"/>
        <w:rPr>
          <w:rFonts w:ascii="Garamond" w:hAnsi="Garamond" w:cs="Tahoma"/>
          <w:b/>
          <w:noProof/>
          <w:color w:val="000080"/>
          <w:sz w:val="24"/>
          <w:szCs w:val="24"/>
          <w:lang w:val="es-ES_tradnl"/>
        </w:rPr>
      </w:pPr>
    </w:p>
    <w:p w:rsidR="004657A0" w:rsidRPr="001A49B8" w:rsidRDefault="004657A0" w:rsidP="00575229">
      <w:pPr>
        <w:jc w:val="center"/>
        <w:rPr>
          <w:rFonts w:ascii="Garamond" w:hAnsi="Garamond" w:cs="Tahoma"/>
          <w:b/>
          <w:noProof/>
          <w:color w:val="000080"/>
          <w:sz w:val="24"/>
          <w:szCs w:val="24"/>
          <w:lang w:val="es-ES_tradnl"/>
        </w:rPr>
      </w:pPr>
    </w:p>
    <w:p w:rsidR="004657A0" w:rsidRPr="001A49B8" w:rsidRDefault="004657A0" w:rsidP="007A16F0">
      <w:pPr>
        <w:pStyle w:val="Subttulo"/>
        <w:jc w:val="left"/>
        <w:rPr>
          <w:rFonts w:ascii="Garamond" w:hAnsi="Garamond"/>
          <w:b/>
        </w:rPr>
      </w:pPr>
      <w:bookmarkStart w:id="0" w:name="_Toc312143903"/>
      <w:r w:rsidRPr="001A49B8">
        <w:rPr>
          <w:rFonts w:ascii="Garamond" w:hAnsi="Garamond"/>
          <w:b/>
        </w:rPr>
        <w:t>1. INTRODUCCIÓN</w:t>
      </w:r>
      <w:bookmarkEnd w:id="0"/>
    </w:p>
    <w:p w:rsidR="004657A0" w:rsidRPr="001A49B8" w:rsidRDefault="004657A0" w:rsidP="004657A0">
      <w:pPr>
        <w:rPr>
          <w:rFonts w:ascii="Garamond" w:hAnsi="Garamond" w:cs="Courier New"/>
          <w:b/>
          <w:bCs/>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Instituto Nacional de Estadística (INE) en su política de fortalecimiento y actualización de las estadísticas sectoriales y en particular de los índices de precios difunde la metodología del Índice de Precios al por Mayor (IPM) que reemplaza al anterior Índice de Precios al por Mayor  base 1986.</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Los motivos que llevaron a encarar la renovación del índice de precios al por mayor fueron:</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30"/>
        </w:numPr>
        <w:jc w:val="both"/>
        <w:rPr>
          <w:rFonts w:ascii="Garamond" w:hAnsi="Garamond" w:cs="Courier New"/>
          <w:sz w:val="24"/>
          <w:szCs w:val="24"/>
        </w:rPr>
      </w:pPr>
      <w:r w:rsidRPr="001A49B8">
        <w:rPr>
          <w:rFonts w:ascii="Garamond" w:hAnsi="Garamond" w:cs="Courier New"/>
          <w:sz w:val="24"/>
          <w:szCs w:val="24"/>
        </w:rPr>
        <w:t>El envejecimiento de la base 1986 como consecuencia de los cambios en la estructura productiva del país, que significó modificaciones en la importancia relativa de las clases de actividad y por consiguiente en las ponderaciones del índice;</w:t>
      </w:r>
    </w:p>
    <w:p w:rsidR="004657A0" w:rsidRPr="001A49B8" w:rsidRDefault="004657A0" w:rsidP="00163085">
      <w:pPr>
        <w:ind w:left="360"/>
        <w:jc w:val="both"/>
        <w:rPr>
          <w:rFonts w:ascii="Garamond" w:hAnsi="Garamond" w:cs="Courier New"/>
          <w:sz w:val="24"/>
          <w:szCs w:val="24"/>
        </w:rPr>
      </w:pPr>
    </w:p>
    <w:p w:rsidR="004657A0" w:rsidRPr="001A49B8" w:rsidRDefault="004657A0" w:rsidP="00163085">
      <w:pPr>
        <w:numPr>
          <w:ilvl w:val="0"/>
          <w:numId w:val="30"/>
        </w:numPr>
        <w:jc w:val="both"/>
        <w:rPr>
          <w:rFonts w:ascii="Garamond" w:hAnsi="Garamond" w:cs="Courier New"/>
          <w:sz w:val="24"/>
          <w:szCs w:val="24"/>
        </w:rPr>
      </w:pPr>
      <w:r w:rsidRPr="001A49B8">
        <w:rPr>
          <w:rFonts w:ascii="Garamond" w:hAnsi="Garamond" w:cs="Courier New"/>
          <w:sz w:val="24"/>
          <w:szCs w:val="24"/>
        </w:rPr>
        <w:t>El deterioro de representatividad de la muestra;</w:t>
      </w:r>
    </w:p>
    <w:p w:rsidR="004657A0" w:rsidRPr="001A49B8" w:rsidRDefault="004657A0" w:rsidP="00163085">
      <w:pPr>
        <w:pStyle w:val="Prrafodelista"/>
        <w:rPr>
          <w:rFonts w:ascii="Garamond" w:hAnsi="Garamond" w:cs="Courier New"/>
        </w:rPr>
      </w:pPr>
    </w:p>
    <w:p w:rsidR="004657A0" w:rsidRPr="001A49B8" w:rsidRDefault="004657A0" w:rsidP="00163085">
      <w:pPr>
        <w:numPr>
          <w:ilvl w:val="0"/>
          <w:numId w:val="30"/>
        </w:numPr>
        <w:jc w:val="both"/>
        <w:rPr>
          <w:rFonts w:ascii="Garamond" w:hAnsi="Garamond" w:cs="Courier New"/>
          <w:sz w:val="24"/>
          <w:szCs w:val="24"/>
        </w:rPr>
      </w:pPr>
      <w:r w:rsidRPr="001A49B8">
        <w:rPr>
          <w:rFonts w:ascii="Garamond" w:hAnsi="Garamond" w:cs="Courier New"/>
          <w:sz w:val="24"/>
          <w:szCs w:val="24"/>
        </w:rPr>
        <w:t xml:space="preserve">Cambios en la estructura de los precios relativos; </w:t>
      </w:r>
    </w:p>
    <w:p w:rsidR="004657A0" w:rsidRPr="001A49B8" w:rsidRDefault="004657A0" w:rsidP="00163085">
      <w:pPr>
        <w:pStyle w:val="Prrafodelista"/>
        <w:rPr>
          <w:rFonts w:ascii="Garamond" w:hAnsi="Garamond" w:cs="Courier New"/>
        </w:rPr>
      </w:pPr>
    </w:p>
    <w:p w:rsidR="004657A0" w:rsidRPr="001A49B8" w:rsidRDefault="004657A0" w:rsidP="00163085">
      <w:pPr>
        <w:numPr>
          <w:ilvl w:val="0"/>
          <w:numId w:val="30"/>
        </w:numPr>
        <w:jc w:val="both"/>
        <w:rPr>
          <w:rFonts w:ascii="Garamond" w:hAnsi="Garamond" w:cs="Courier New"/>
          <w:sz w:val="24"/>
          <w:szCs w:val="24"/>
        </w:rPr>
      </w:pPr>
      <w:r w:rsidRPr="001A49B8">
        <w:rPr>
          <w:rFonts w:ascii="Garamond" w:hAnsi="Garamond" w:cs="Courier New"/>
          <w:sz w:val="24"/>
          <w:szCs w:val="24"/>
        </w:rPr>
        <w:t>Cambios en los hábitos de los consumidores por la desaparición y obsolescencia de algunos productos del mercado y la aparición de otros productos.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Asimismo con el objetivo de que el IPM fuera coherente con el rediseño de otras estadísticas  económicas, se tomaron en cuenta los clasificadores de actividades y de productos, y los conceptos de valoración a precios básicos recomendados por diversas publicaciones de las Naciones Unidas.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También permite observar la evolución de los precios de los productos destinados al mercado interno ya sean de origen nacional o importado y resulta de particular interés analítico diferenciar las variaciones de precios originadas en las modificaciones de la política tributaria, de aquellas que provengan exclusivamente de decisiones del productor, de imperfecciones del mercado, de cambios en la productividad o de otras transformaciones que afecten la función de producción de los bienes.</w:t>
      </w:r>
    </w:p>
    <w:p w:rsidR="004657A0" w:rsidRPr="001A49B8" w:rsidRDefault="004657A0" w:rsidP="004657A0">
      <w:pPr>
        <w:jc w:val="both"/>
        <w:rPr>
          <w:rFonts w:ascii="Garamond" w:hAnsi="Garamond" w:cs="Courier New"/>
          <w:sz w:val="24"/>
          <w:szCs w:val="24"/>
        </w:rPr>
      </w:pPr>
    </w:p>
    <w:p w:rsidR="004657A0" w:rsidRPr="001A49B8" w:rsidRDefault="004657A0" w:rsidP="007A16F0">
      <w:pPr>
        <w:pStyle w:val="Subttulo"/>
        <w:jc w:val="left"/>
        <w:rPr>
          <w:rFonts w:ascii="Garamond" w:hAnsi="Garamond"/>
          <w:b/>
        </w:rPr>
      </w:pPr>
      <w:bookmarkStart w:id="1" w:name="_Toc312143904"/>
      <w:r w:rsidRPr="001A49B8">
        <w:rPr>
          <w:rFonts w:ascii="Garamond" w:hAnsi="Garamond"/>
          <w:b/>
        </w:rPr>
        <w:t>2. CARACTERÍSTICAS PRINCIPALES</w:t>
      </w:r>
      <w:bookmarkEnd w:id="1"/>
    </w:p>
    <w:p w:rsidR="004657A0" w:rsidRPr="001A49B8" w:rsidRDefault="004657A0" w:rsidP="004657A0">
      <w:pPr>
        <w:jc w:val="both"/>
        <w:rPr>
          <w:rFonts w:ascii="Garamond" w:hAnsi="Garamond" w:cs="Courier New"/>
          <w:b/>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En resumen las características principales del IPM se resume de la siguiente manera enumerándose  a continuación algunos de los aspectos relevantes que serán desarrollados en esta metodología:</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Período Base:</w:t>
      </w:r>
      <w:r w:rsidRPr="001A49B8">
        <w:rPr>
          <w:rFonts w:ascii="Garamond" w:hAnsi="Garamond" w:cs="Courier New"/>
          <w:sz w:val="24"/>
          <w:szCs w:val="24"/>
        </w:rPr>
        <w:t xml:space="preserve"> El IPM adopta a 2007 como año referente a las ponderaciones y 2010 como año base de los precios.</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 xml:space="preserve">Fórmula: </w:t>
      </w:r>
      <w:r w:rsidRPr="001A49B8">
        <w:rPr>
          <w:rFonts w:ascii="Garamond" w:hAnsi="Garamond" w:cs="Courier New"/>
          <w:sz w:val="24"/>
          <w:szCs w:val="24"/>
        </w:rPr>
        <w:t>Índice de precios de Laspeyres</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 xml:space="preserve">Panel de informantes: </w:t>
      </w:r>
      <w:r w:rsidRPr="001A49B8">
        <w:rPr>
          <w:rFonts w:ascii="Garamond" w:hAnsi="Garamond" w:cs="Courier New"/>
          <w:sz w:val="24"/>
          <w:szCs w:val="24"/>
        </w:rPr>
        <w:t>Está compuesto por 982</w:t>
      </w:r>
      <w:r w:rsidRPr="001A49B8">
        <w:rPr>
          <w:rFonts w:ascii="Garamond" w:hAnsi="Garamond"/>
          <w:sz w:val="24"/>
          <w:szCs w:val="24"/>
        </w:rPr>
        <w:t xml:space="preserve"> </w:t>
      </w:r>
      <w:r w:rsidRPr="001A49B8">
        <w:rPr>
          <w:rFonts w:ascii="Garamond" w:hAnsi="Garamond" w:cs="Courier New"/>
          <w:sz w:val="24"/>
          <w:szCs w:val="24"/>
        </w:rPr>
        <w:t>unidades informantes</w:t>
      </w:r>
    </w:p>
    <w:p w:rsidR="004657A0" w:rsidRPr="001A49B8" w:rsidRDefault="004657A0" w:rsidP="007A16F0">
      <w:pPr>
        <w:pStyle w:val="Subttulo"/>
        <w:jc w:val="left"/>
        <w:rPr>
          <w:rFonts w:ascii="Garamond" w:hAnsi="Garamond" w:cs="Courier New"/>
        </w:rPr>
      </w:pPr>
    </w:p>
    <w:p w:rsidR="004657A0" w:rsidRPr="001A49B8" w:rsidRDefault="004657A0" w:rsidP="00163085">
      <w:pPr>
        <w:numPr>
          <w:ilvl w:val="0"/>
          <w:numId w:val="29"/>
        </w:numPr>
        <w:jc w:val="both"/>
        <w:rPr>
          <w:rFonts w:ascii="Garamond" w:hAnsi="Garamond"/>
          <w:sz w:val="24"/>
          <w:szCs w:val="24"/>
        </w:rPr>
      </w:pPr>
      <w:r w:rsidRPr="001A49B8">
        <w:rPr>
          <w:rFonts w:ascii="Garamond" w:hAnsi="Garamond" w:cs="Courier New"/>
          <w:b/>
          <w:sz w:val="24"/>
          <w:szCs w:val="24"/>
        </w:rPr>
        <w:t xml:space="preserve">Recolección de precios: </w:t>
      </w:r>
      <w:r w:rsidRPr="001A49B8">
        <w:rPr>
          <w:rFonts w:ascii="Garamond" w:hAnsi="Garamond" w:cs="Courier New"/>
          <w:sz w:val="24"/>
          <w:szCs w:val="24"/>
        </w:rPr>
        <w:t xml:space="preserve">La muestra se compone de alrededor de 2100 precios que integran el cálculo de las tres secciones que presenta el indicador </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Cobertura geográfica:</w:t>
      </w:r>
      <w:r w:rsidRPr="001A49B8">
        <w:rPr>
          <w:rFonts w:ascii="Garamond" w:hAnsi="Garamond" w:cs="Courier New"/>
          <w:sz w:val="24"/>
          <w:szCs w:val="24"/>
        </w:rPr>
        <w:t xml:space="preserve"> Comprende a productores e importadores de las ciudades capitales del país, excepto la ciudad de Cobija.</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 xml:space="preserve">Clasificación de actividades y productos: </w:t>
      </w:r>
      <w:r w:rsidRPr="001A49B8">
        <w:rPr>
          <w:rFonts w:ascii="Garamond" w:hAnsi="Garamond" w:cs="Courier New"/>
          <w:sz w:val="24"/>
          <w:szCs w:val="24"/>
        </w:rPr>
        <w:t>En concordancia con el nuevo SCN 2008 Las actividades fueron codificadas de acuerdo con la Clasificación Industrial Internacional Uniforme de todas las actividades económicas, revisión 4 (CIIU 4) y los productos y niveles elementales con base en la Clasificación Central de Productos, revisión 2 (CCP 2), ambas elaboradas por las Naciones Unidas.</w:t>
      </w:r>
    </w:p>
    <w:p w:rsidR="004657A0" w:rsidRPr="001A49B8" w:rsidRDefault="004657A0" w:rsidP="004657A0">
      <w:pPr>
        <w:jc w:val="both"/>
        <w:rPr>
          <w:rFonts w:ascii="Garamond" w:hAnsi="Garamond" w:cs="Courier New"/>
          <w:sz w:val="24"/>
          <w:szCs w:val="24"/>
        </w:rPr>
      </w:pPr>
    </w:p>
    <w:p w:rsidR="004657A0" w:rsidRPr="001A49B8" w:rsidRDefault="004657A0" w:rsidP="00163085">
      <w:pPr>
        <w:numPr>
          <w:ilvl w:val="0"/>
          <w:numId w:val="29"/>
        </w:numPr>
        <w:jc w:val="both"/>
        <w:rPr>
          <w:rFonts w:ascii="Garamond" w:hAnsi="Garamond" w:cs="Courier New"/>
          <w:sz w:val="24"/>
          <w:szCs w:val="24"/>
        </w:rPr>
      </w:pPr>
      <w:r w:rsidRPr="001A49B8">
        <w:rPr>
          <w:rFonts w:ascii="Garamond" w:hAnsi="Garamond" w:cs="Courier New"/>
          <w:b/>
          <w:sz w:val="24"/>
          <w:szCs w:val="24"/>
        </w:rPr>
        <w:t xml:space="preserve">Frecuencia: </w:t>
      </w:r>
      <w:r w:rsidRPr="001A49B8">
        <w:rPr>
          <w:rFonts w:ascii="Garamond" w:hAnsi="Garamond" w:cs="Courier New"/>
          <w:sz w:val="24"/>
          <w:szCs w:val="24"/>
        </w:rPr>
        <w:t xml:space="preserve">El IPM se difunde en forma mensual en los primeros días del mes siguiente al de referencia, de acuerdo con el cronograma de publicaciones del Instituto. </w:t>
      </w:r>
    </w:p>
    <w:p w:rsidR="004657A0" w:rsidRPr="001A49B8" w:rsidRDefault="004657A0" w:rsidP="004657A0">
      <w:pPr>
        <w:jc w:val="both"/>
        <w:rPr>
          <w:rFonts w:ascii="Garamond" w:hAnsi="Garamond" w:cs="Courier New"/>
          <w:sz w:val="24"/>
          <w:szCs w:val="24"/>
        </w:rPr>
      </w:pPr>
    </w:p>
    <w:p w:rsidR="00163085" w:rsidRPr="001A49B8" w:rsidRDefault="00163085" w:rsidP="004657A0">
      <w:pPr>
        <w:jc w:val="both"/>
        <w:rPr>
          <w:rFonts w:ascii="Garamond" w:hAnsi="Garamond" w:cs="Courier New"/>
          <w:sz w:val="24"/>
          <w:szCs w:val="24"/>
        </w:rPr>
      </w:pPr>
    </w:p>
    <w:p w:rsidR="004657A0" w:rsidRPr="001A49B8" w:rsidRDefault="004657A0" w:rsidP="007A16F0">
      <w:pPr>
        <w:pStyle w:val="Subttulo"/>
        <w:jc w:val="left"/>
        <w:rPr>
          <w:rFonts w:ascii="Garamond" w:hAnsi="Garamond"/>
          <w:b/>
        </w:rPr>
      </w:pPr>
      <w:bookmarkStart w:id="2" w:name="_Toc312143905"/>
      <w:r w:rsidRPr="001A49B8">
        <w:rPr>
          <w:rFonts w:ascii="Garamond" w:hAnsi="Garamond"/>
          <w:b/>
        </w:rPr>
        <w:t>3. ANTECEDENTES</w:t>
      </w:r>
      <w:bookmarkEnd w:id="2"/>
    </w:p>
    <w:p w:rsidR="004657A0" w:rsidRPr="001A49B8" w:rsidRDefault="004657A0" w:rsidP="004657A0">
      <w:pPr>
        <w:rPr>
          <w:rFonts w:ascii="Garamond" w:hAnsi="Garamond" w:cs="Courier New"/>
          <w:b/>
          <w:bCs/>
          <w:sz w:val="24"/>
          <w:szCs w:val="24"/>
        </w:rPr>
      </w:pPr>
    </w:p>
    <w:p w:rsidR="00163085" w:rsidRPr="001A49B8" w:rsidRDefault="00163085" w:rsidP="004657A0">
      <w:pPr>
        <w:rPr>
          <w:rFonts w:ascii="Garamond" w:hAnsi="Garamond" w:cs="Courier New"/>
          <w:b/>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El Banco Central de Bolivia elaboró el Índice de Precios al por Mayor (IPM) por primera vez en el año 1975, con el propósito de disponer de un indicador económico con periodicidad trimestral y cobertura geográfica a nivel nacional. Posteriormente este indicador de corto plazo  cambió de base al año 1986 y estuvo vigente hasta el año 1994. </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Dicho indicador se calculaba con información de precios al por mayor de productos agropecuarios, manufacturados e importados.</w:t>
      </w:r>
    </w:p>
    <w:p w:rsidR="004657A0" w:rsidRPr="001A49B8" w:rsidRDefault="004657A0" w:rsidP="004657A0">
      <w:pPr>
        <w:jc w:val="both"/>
        <w:rPr>
          <w:rFonts w:ascii="Garamond" w:hAnsi="Garamond" w:cs="Courier New"/>
          <w:bCs/>
          <w:sz w:val="24"/>
          <w:szCs w:val="24"/>
        </w:rPr>
      </w:pPr>
    </w:p>
    <w:p w:rsidR="00163085" w:rsidRPr="001A49B8" w:rsidRDefault="00163085" w:rsidP="004657A0">
      <w:pPr>
        <w:jc w:val="both"/>
        <w:rPr>
          <w:rFonts w:ascii="Garamond" w:hAnsi="Garamond" w:cs="Courier New"/>
          <w:bCs/>
          <w:sz w:val="24"/>
          <w:szCs w:val="24"/>
        </w:rPr>
      </w:pPr>
    </w:p>
    <w:p w:rsidR="004657A0" w:rsidRPr="001A49B8" w:rsidRDefault="004657A0" w:rsidP="007A16F0">
      <w:pPr>
        <w:pStyle w:val="Subttulo"/>
        <w:jc w:val="left"/>
        <w:rPr>
          <w:rFonts w:ascii="Garamond" w:hAnsi="Garamond"/>
          <w:b/>
        </w:rPr>
      </w:pPr>
      <w:bookmarkStart w:id="3" w:name="_Toc312143906"/>
      <w:r w:rsidRPr="001A49B8">
        <w:rPr>
          <w:rFonts w:ascii="Garamond" w:hAnsi="Garamond"/>
          <w:b/>
        </w:rPr>
        <w:t>4. OBJETIVO GENERAL</w:t>
      </w:r>
      <w:bookmarkEnd w:id="3"/>
    </w:p>
    <w:p w:rsidR="004657A0" w:rsidRPr="001A49B8" w:rsidRDefault="004657A0" w:rsidP="004657A0">
      <w:pPr>
        <w:rPr>
          <w:rFonts w:ascii="Garamond" w:hAnsi="Garamond" w:cs="Courier New"/>
          <w:sz w:val="24"/>
          <w:szCs w:val="24"/>
        </w:rPr>
      </w:pPr>
    </w:p>
    <w:p w:rsidR="00163085" w:rsidRPr="001A49B8" w:rsidRDefault="00163085"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El IPM tiene por objeto medir la evolución promedio en el nivel de precios en el mercado interno, de aquellas operaciones comerciales normalmente de alta importancia relativa en cuanto a su volumen de comercialización, llevada a cabo entre los productores, importadores y/o comerciantes mayoristas por una parte, y los distribuidores o intermediarios por la otra, sin la intervención del consumidor final. </w:t>
      </w:r>
    </w:p>
    <w:p w:rsidR="004657A0" w:rsidRPr="001A49B8" w:rsidRDefault="004657A0" w:rsidP="004657A0">
      <w:pPr>
        <w:jc w:val="both"/>
        <w:rPr>
          <w:rFonts w:ascii="Garamond" w:hAnsi="Garamond" w:cs="Courier New"/>
          <w:sz w:val="24"/>
          <w:szCs w:val="24"/>
        </w:rPr>
      </w:pPr>
    </w:p>
    <w:p w:rsidR="004657A0" w:rsidRPr="001A49B8" w:rsidRDefault="004657A0" w:rsidP="007A16F0">
      <w:pPr>
        <w:pStyle w:val="Subttulo"/>
        <w:jc w:val="left"/>
        <w:rPr>
          <w:rFonts w:ascii="Garamond" w:hAnsi="Garamond"/>
          <w:b/>
        </w:rPr>
      </w:pPr>
      <w:bookmarkStart w:id="4" w:name="_Toc312143907"/>
      <w:r w:rsidRPr="001A49B8">
        <w:rPr>
          <w:rFonts w:ascii="Garamond" w:hAnsi="Garamond"/>
          <w:b/>
        </w:rPr>
        <w:t>5</w:t>
      </w:r>
      <w:r w:rsidR="00163085" w:rsidRPr="001A49B8">
        <w:rPr>
          <w:rFonts w:ascii="Garamond" w:hAnsi="Garamond"/>
          <w:b/>
        </w:rPr>
        <w:t>.</w:t>
      </w:r>
      <w:r w:rsidRPr="001A49B8">
        <w:rPr>
          <w:rFonts w:ascii="Garamond" w:hAnsi="Garamond"/>
          <w:b/>
        </w:rPr>
        <w:t xml:space="preserve"> ESTANDARES INTERNACIONALES</w:t>
      </w:r>
      <w:bookmarkEnd w:id="4"/>
    </w:p>
    <w:p w:rsidR="004657A0" w:rsidRPr="001A49B8" w:rsidRDefault="004657A0" w:rsidP="004657A0">
      <w:pPr>
        <w:jc w:val="both"/>
        <w:rPr>
          <w:rFonts w:ascii="Garamond" w:hAnsi="Garamond" w:cs="Courier New"/>
          <w:b/>
          <w:sz w:val="24"/>
          <w:szCs w:val="24"/>
        </w:rPr>
      </w:pPr>
    </w:p>
    <w:p w:rsidR="004657A0" w:rsidRPr="001A49B8" w:rsidRDefault="004657A0" w:rsidP="004657A0">
      <w:pPr>
        <w:pStyle w:val="Default"/>
        <w:jc w:val="both"/>
        <w:rPr>
          <w:rFonts w:ascii="Garamond" w:hAnsi="Garamond" w:cs="Courier New"/>
          <w:lang w:val="es-VE"/>
        </w:rPr>
      </w:pPr>
      <w:r w:rsidRPr="001A49B8">
        <w:rPr>
          <w:rFonts w:ascii="Garamond" w:hAnsi="Garamond" w:cs="Courier New"/>
          <w:lang w:val="es-VE"/>
        </w:rPr>
        <w:t>Secciones A y C de la Clasificación Industrial Internacional Uniforme de todas las Actividades Económicas, revisión 4 (CIIU 4) y el Clasificador Central de Productos, revisión 2 (CCP 2) de la Organización de las Naciones Unidas.</w:t>
      </w:r>
    </w:p>
    <w:p w:rsidR="004657A0" w:rsidRPr="001A49B8" w:rsidRDefault="004657A0" w:rsidP="004657A0">
      <w:pPr>
        <w:jc w:val="both"/>
        <w:rPr>
          <w:rFonts w:ascii="Garamond" w:hAnsi="Garamond" w:cs="Courier New"/>
          <w:b/>
          <w:sz w:val="24"/>
          <w:szCs w:val="24"/>
          <w:lang w:val="es-VE"/>
        </w:rPr>
      </w:pPr>
    </w:p>
    <w:p w:rsidR="00163085" w:rsidRPr="001A49B8" w:rsidRDefault="00163085" w:rsidP="004657A0">
      <w:pPr>
        <w:jc w:val="both"/>
        <w:rPr>
          <w:rFonts w:ascii="Garamond" w:hAnsi="Garamond" w:cs="Courier New"/>
          <w:b/>
          <w:sz w:val="24"/>
          <w:szCs w:val="24"/>
          <w:lang w:val="es-VE"/>
        </w:rPr>
      </w:pPr>
    </w:p>
    <w:p w:rsidR="00163085" w:rsidRPr="001A49B8" w:rsidRDefault="00163085" w:rsidP="004657A0">
      <w:pPr>
        <w:jc w:val="both"/>
        <w:rPr>
          <w:rFonts w:ascii="Garamond" w:hAnsi="Garamond" w:cs="Courier New"/>
          <w:b/>
          <w:sz w:val="24"/>
          <w:szCs w:val="24"/>
          <w:lang w:val="es-VE"/>
        </w:rPr>
      </w:pPr>
    </w:p>
    <w:p w:rsidR="004657A0" w:rsidRPr="001A49B8" w:rsidRDefault="004657A0" w:rsidP="007A16F0">
      <w:pPr>
        <w:pStyle w:val="Subttulo"/>
        <w:jc w:val="left"/>
        <w:rPr>
          <w:rFonts w:ascii="Garamond" w:hAnsi="Garamond"/>
          <w:b/>
        </w:rPr>
      </w:pPr>
      <w:bookmarkStart w:id="5" w:name="_Toc312143908"/>
      <w:r w:rsidRPr="001A49B8">
        <w:rPr>
          <w:rFonts w:ascii="Garamond" w:hAnsi="Garamond"/>
          <w:b/>
        </w:rPr>
        <w:t>6. ESTRUCTURA DE AGREGACIÓN DEL IPM</w:t>
      </w:r>
      <w:bookmarkEnd w:id="5"/>
      <w:r w:rsidRPr="001A49B8">
        <w:rPr>
          <w:rFonts w:ascii="Garamond" w:hAnsi="Garamond"/>
          <w:b/>
        </w:rPr>
        <w:t xml:space="preserve">  </w:t>
      </w:r>
    </w:p>
    <w:p w:rsidR="004657A0" w:rsidRPr="001A49B8" w:rsidRDefault="004657A0" w:rsidP="004657A0">
      <w:pPr>
        <w:jc w:val="both"/>
        <w:rPr>
          <w:rFonts w:ascii="Garamond" w:hAnsi="Garamond" w:cs="Courier New"/>
          <w:b/>
          <w:bCs/>
          <w:sz w:val="24"/>
          <w:szCs w:val="24"/>
        </w:rPr>
      </w:pPr>
    </w:p>
    <w:p w:rsidR="004657A0" w:rsidRPr="001A49B8" w:rsidRDefault="004657A0" w:rsidP="007A16F0">
      <w:pPr>
        <w:pStyle w:val="Subttulo"/>
        <w:jc w:val="left"/>
        <w:rPr>
          <w:rFonts w:ascii="Garamond" w:hAnsi="Garamond" w:cs="Courier New"/>
          <w:b/>
          <w:bCs/>
        </w:rPr>
      </w:pPr>
      <w:bookmarkStart w:id="6" w:name="_Toc312143909"/>
      <w:r w:rsidRPr="001A49B8">
        <w:rPr>
          <w:rFonts w:ascii="Garamond" w:hAnsi="Garamond"/>
          <w:b/>
        </w:rPr>
        <w:t>6.1 Criterios de clasificación</w:t>
      </w:r>
      <w:bookmarkEnd w:id="6"/>
    </w:p>
    <w:p w:rsidR="004657A0" w:rsidRPr="001A49B8" w:rsidRDefault="004657A0" w:rsidP="004657A0">
      <w:pPr>
        <w:jc w:val="both"/>
        <w:rPr>
          <w:rFonts w:ascii="Garamond" w:hAnsi="Garamond" w:cs="Courier New"/>
          <w:b/>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Para clasificar los distintos niveles de apertura, fue necesario recurrir a dos clasificaciones: una de actividades y otra de productos. En la primera se utilizó la CIIU 4 y para la segunda la CCP, ambas propuestas por las Naciones Unidas y recomendadas en el Sistema de Cuentas Nacionales.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La CIIU está diseñada para clasificar unidades de producción según su actividad económica, entendiéndose por actividad, al proceso (o combinación de acciones) que permite obtener una determinada línea de productos o conjunto de productos (bienes y servicios).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La CCP se basa en las características físicas de los bienes o en la naturaleza de los servicios. El hecho de utilizar una determinada clasificación permite la aplicación de normas de codificación que llevan a clasificar los datos en forma ordenada de acuerdo con el origen del producto (actividades) y al tipo de bien de que se trate (producto) En términos generales puede decirse que usar un clasificador uniforme facilitará su integración con otras estadísticas que utilizan los mismos códigos, o en otros para los cuales ya existen tablas de compatibilización (como por ejemplo con el Sistema armonizado utilizado en las estadísticas de comercio exterior y las encuestas industriales).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Si además la secuencia del cálculo respeta las agregaciones por nivel, el sistema adopta una forma de árbol cuyas partes se definen en el nivel superior. Es importante resaltar que al adoptar códigos diferenciados entre actividades y productos fue necesario compatibilizar ambos asignando cada producto a aquella actividad donde es producción principal. </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En realidad, la elaboración de índices de precios requiere de descripciones de productos bastante detalladas, y en este sentido ninguna de las nomenclaturas consultadas cubre en forma completa las necesidades de codificación. Por este motivo se realizaron adaptaciones a partir de las mayores aperturas disponibles.</w:t>
      </w:r>
    </w:p>
    <w:p w:rsidR="004657A0" w:rsidRPr="001A49B8" w:rsidRDefault="004657A0" w:rsidP="004657A0">
      <w:pPr>
        <w:jc w:val="both"/>
        <w:rPr>
          <w:rFonts w:ascii="Garamond" w:hAnsi="Garamond" w:cs="Courier New"/>
          <w:bCs/>
          <w:sz w:val="24"/>
          <w:szCs w:val="24"/>
        </w:rPr>
      </w:pPr>
    </w:p>
    <w:p w:rsidR="004657A0" w:rsidRPr="001A49B8" w:rsidRDefault="004657A0" w:rsidP="007A16F0">
      <w:pPr>
        <w:pStyle w:val="Subttulo"/>
        <w:jc w:val="left"/>
        <w:rPr>
          <w:rFonts w:ascii="Garamond" w:hAnsi="Garamond"/>
          <w:b/>
        </w:rPr>
      </w:pPr>
      <w:bookmarkStart w:id="7" w:name="_Toc312143910"/>
      <w:r w:rsidRPr="001A49B8">
        <w:rPr>
          <w:rFonts w:ascii="Garamond" w:hAnsi="Garamond"/>
          <w:b/>
        </w:rPr>
        <w:t>6.2 Definiciones en los niveles del árbol de agregación</w:t>
      </w:r>
      <w:bookmarkEnd w:id="7"/>
    </w:p>
    <w:p w:rsidR="004657A0" w:rsidRPr="001A49B8" w:rsidRDefault="004657A0" w:rsidP="004657A0">
      <w:pPr>
        <w:jc w:val="both"/>
        <w:rPr>
          <w:rFonts w:ascii="Garamond" w:hAnsi="Garamond" w:cs="Courier New"/>
          <w:b/>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Los precios se organizan según a la sección a la que pertenecen los productos de la muestra: Agrícolas, Manufacturados e Importados, en consecuencia el nivel general se obtiene de la siguiente agregación</w:t>
      </w:r>
      <w:r w:rsidR="00FD1498" w:rsidRPr="001A49B8">
        <w:rPr>
          <w:rFonts w:ascii="Garamond" w:hAnsi="Garamond" w:cs="Courier New"/>
          <w:bCs/>
          <w:sz w:val="24"/>
          <w:szCs w:val="24"/>
        </w:rPr>
        <w:t>:</w:t>
      </w:r>
    </w:p>
    <w:p w:rsidR="004657A0" w:rsidRPr="001A49B8" w:rsidRDefault="004657A0" w:rsidP="004657A0">
      <w:pPr>
        <w:jc w:val="both"/>
        <w:rPr>
          <w:rFonts w:ascii="Garamond" w:hAnsi="Garamond" w:cs="Courier New"/>
          <w:bCs/>
          <w:sz w:val="24"/>
          <w:szCs w:val="24"/>
        </w:rPr>
      </w:pPr>
    </w:p>
    <w:p w:rsidR="004657A0" w:rsidRPr="001A49B8" w:rsidRDefault="00FD1498" w:rsidP="00FD1498">
      <w:pPr>
        <w:numPr>
          <w:ilvl w:val="0"/>
          <w:numId w:val="31"/>
        </w:numPr>
        <w:jc w:val="both"/>
        <w:rPr>
          <w:rFonts w:ascii="Garamond" w:hAnsi="Garamond" w:cs="Courier New"/>
          <w:bCs/>
          <w:sz w:val="24"/>
          <w:szCs w:val="24"/>
        </w:rPr>
      </w:pPr>
      <w:r w:rsidRPr="001A49B8">
        <w:rPr>
          <w:rFonts w:ascii="Garamond" w:hAnsi="Garamond" w:cs="Courier New"/>
          <w:bCs/>
          <w:sz w:val="24"/>
          <w:szCs w:val="24"/>
        </w:rPr>
        <w:t>Índice general</w:t>
      </w:r>
    </w:p>
    <w:p w:rsidR="004657A0" w:rsidRPr="001A49B8" w:rsidRDefault="00FD1498" w:rsidP="00FD1498">
      <w:pPr>
        <w:numPr>
          <w:ilvl w:val="0"/>
          <w:numId w:val="31"/>
        </w:numPr>
        <w:jc w:val="both"/>
        <w:rPr>
          <w:rFonts w:ascii="Garamond" w:hAnsi="Garamond" w:cs="Courier New"/>
          <w:bCs/>
          <w:sz w:val="24"/>
          <w:szCs w:val="24"/>
        </w:rPr>
      </w:pPr>
      <w:r w:rsidRPr="001A49B8">
        <w:rPr>
          <w:rFonts w:ascii="Garamond" w:hAnsi="Garamond" w:cs="Courier New"/>
          <w:bCs/>
          <w:sz w:val="24"/>
          <w:szCs w:val="24"/>
        </w:rPr>
        <w:t>Agrícola</w:t>
      </w:r>
    </w:p>
    <w:p w:rsidR="004657A0" w:rsidRPr="001A49B8" w:rsidRDefault="00FD1498" w:rsidP="00FD1498">
      <w:pPr>
        <w:numPr>
          <w:ilvl w:val="0"/>
          <w:numId w:val="31"/>
        </w:numPr>
        <w:jc w:val="both"/>
        <w:rPr>
          <w:rFonts w:ascii="Garamond" w:hAnsi="Garamond" w:cs="Courier New"/>
          <w:bCs/>
          <w:sz w:val="24"/>
          <w:szCs w:val="24"/>
        </w:rPr>
      </w:pPr>
      <w:r w:rsidRPr="001A49B8">
        <w:rPr>
          <w:rFonts w:ascii="Garamond" w:hAnsi="Garamond" w:cs="Courier New"/>
          <w:bCs/>
          <w:sz w:val="24"/>
          <w:szCs w:val="24"/>
        </w:rPr>
        <w:t>Industria manufacturera</w:t>
      </w:r>
    </w:p>
    <w:p w:rsidR="004657A0" w:rsidRPr="001A49B8" w:rsidRDefault="00FD1498" w:rsidP="00FD1498">
      <w:pPr>
        <w:numPr>
          <w:ilvl w:val="0"/>
          <w:numId w:val="31"/>
        </w:numPr>
        <w:jc w:val="both"/>
        <w:rPr>
          <w:rFonts w:ascii="Garamond" w:hAnsi="Garamond" w:cs="Courier New"/>
          <w:bCs/>
          <w:sz w:val="24"/>
          <w:szCs w:val="24"/>
        </w:rPr>
      </w:pPr>
      <w:r w:rsidRPr="001A49B8">
        <w:rPr>
          <w:rFonts w:ascii="Garamond" w:hAnsi="Garamond" w:cs="Courier New"/>
          <w:bCs/>
          <w:sz w:val="24"/>
          <w:szCs w:val="24"/>
        </w:rPr>
        <w:t>Importación</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Dentro de cada una de las tres secciones antes mencionadas la estructura interna de los índices comprende los siguientes niveles:</w:t>
      </w:r>
    </w:p>
    <w:p w:rsidR="003235AF" w:rsidRPr="001A49B8" w:rsidRDefault="003235AF"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p>
    <w:p w:rsidR="004657A0" w:rsidRPr="001A49B8" w:rsidRDefault="004657A0" w:rsidP="007A16F0">
      <w:pPr>
        <w:pStyle w:val="Subttulo"/>
        <w:numPr>
          <w:ilvl w:val="0"/>
          <w:numId w:val="41"/>
        </w:numPr>
        <w:jc w:val="left"/>
        <w:rPr>
          <w:rFonts w:ascii="Garamond" w:hAnsi="Garamond"/>
          <w:b/>
        </w:rPr>
      </w:pPr>
      <w:bookmarkStart w:id="8" w:name="_Toc312143911"/>
      <w:r w:rsidRPr="001A49B8">
        <w:rPr>
          <w:rFonts w:ascii="Garamond" w:hAnsi="Garamond"/>
          <w:b/>
        </w:rPr>
        <w:t>Para actividades de la CIIU 4:</w:t>
      </w:r>
      <w:bookmarkEnd w:id="8"/>
    </w:p>
    <w:p w:rsidR="004657A0" w:rsidRPr="001A49B8" w:rsidRDefault="004657A0" w:rsidP="004657A0">
      <w:pPr>
        <w:jc w:val="both"/>
        <w:rPr>
          <w:rFonts w:ascii="Garamond" w:hAnsi="Garamond" w:cs="Courier New"/>
          <w:bCs/>
          <w:sz w:val="24"/>
          <w:szCs w:val="24"/>
        </w:rPr>
      </w:pPr>
    </w:p>
    <w:p w:rsidR="004657A0" w:rsidRPr="001A49B8" w:rsidRDefault="004657A0" w:rsidP="003235AF">
      <w:pPr>
        <w:numPr>
          <w:ilvl w:val="0"/>
          <w:numId w:val="35"/>
        </w:numPr>
        <w:jc w:val="both"/>
        <w:rPr>
          <w:rFonts w:ascii="Garamond" w:hAnsi="Garamond" w:cs="Courier New"/>
          <w:bCs/>
          <w:sz w:val="24"/>
          <w:szCs w:val="24"/>
        </w:rPr>
      </w:pPr>
      <w:r w:rsidRPr="001A49B8">
        <w:rPr>
          <w:rFonts w:ascii="Garamond" w:hAnsi="Garamond" w:cs="Courier New"/>
          <w:bCs/>
          <w:sz w:val="24"/>
          <w:szCs w:val="24"/>
        </w:rPr>
        <w:t>Categoría de Tabulación (Letras), Por ejemplo “C: Industrias Manufactureras”</w:t>
      </w:r>
    </w:p>
    <w:p w:rsidR="004657A0" w:rsidRPr="001A49B8" w:rsidRDefault="004657A0" w:rsidP="003235AF">
      <w:pPr>
        <w:numPr>
          <w:ilvl w:val="0"/>
          <w:numId w:val="35"/>
        </w:numPr>
        <w:jc w:val="both"/>
        <w:rPr>
          <w:rFonts w:ascii="Garamond" w:hAnsi="Garamond" w:cs="Courier New"/>
          <w:bCs/>
          <w:sz w:val="24"/>
          <w:szCs w:val="24"/>
        </w:rPr>
      </w:pPr>
      <w:r w:rsidRPr="001A49B8">
        <w:rPr>
          <w:rFonts w:ascii="Garamond" w:hAnsi="Garamond" w:cs="Courier New"/>
          <w:bCs/>
          <w:sz w:val="24"/>
          <w:szCs w:val="24"/>
        </w:rPr>
        <w:t>División (2 dígitos), por ejemplo “10 Elaboración de productos alimenticios”</w:t>
      </w:r>
    </w:p>
    <w:p w:rsidR="004657A0" w:rsidRPr="001A49B8" w:rsidRDefault="004657A0" w:rsidP="003235AF">
      <w:pPr>
        <w:numPr>
          <w:ilvl w:val="0"/>
          <w:numId w:val="35"/>
        </w:numPr>
        <w:jc w:val="both"/>
        <w:rPr>
          <w:rFonts w:ascii="Garamond" w:hAnsi="Garamond" w:cs="Courier New"/>
          <w:bCs/>
          <w:sz w:val="24"/>
          <w:szCs w:val="24"/>
        </w:rPr>
      </w:pPr>
      <w:r w:rsidRPr="001A49B8">
        <w:rPr>
          <w:rFonts w:ascii="Garamond" w:hAnsi="Garamond" w:cs="Courier New"/>
          <w:bCs/>
          <w:sz w:val="24"/>
          <w:szCs w:val="24"/>
        </w:rPr>
        <w:t>Grupo (3 dígitos), por ejemplo “101: Procesamiento y conservación de carne”</w:t>
      </w:r>
    </w:p>
    <w:p w:rsidR="004657A0" w:rsidRPr="001A49B8" w:rsidRDefault="004657A0" w:rsidP="003235AF">
      <w:pPr>
        <w:numPr>
          <w:ilvl w:val="0"/>
          <w:numId w:val="35"/>
        </w:numPr>
        <w:jc w:val="both"/>
        <w:rPr>
          <w:rFonts w:ascii="Garamond" w:hAnsi="Garamond" w:cs="Courier New"/>
          <w:bCs/>
          <w:sz w:val="24"/>
          <w:szCs w:val="24"/>
        </w:rPr>
      </w:pPr>
      <w:r w:rsidRPr="001A49B8">
        <w:rPr>
          <w:rFonts w:ascii="Garamond" w:hAnsi="Garamond" w:cs="Courier New"/>
          <w:bCs/>
          <w:sz w:val="24"/>
          <w:szCs w:val="24"/>
        </w:rPr>
        <w:t>Clase (4 dígitos), por ejemplo “1010 Procesamiento y conservación de carne”</w:t>
      </w:r>
    </w:p>
    <w:p w:rsidR="004657A0" w:rsidRPr="001A49B8" w:rsidRDefault="004657A0" w:rsidP="004657A0">
      <w:pPr>
        <w:jc w:val="both"/>
        <w:rPr>
          <w:rFonts w:ascii="Garamond" w:hAnsi="Garamond" w:cs="Courier New"/>
          <w:bCs/>
          <w:sz w:val="24"/>
          <w:szCs w:val="24"/>
        </w:rPr>
      </w:pPr>
    </w:p>
    <w:p w:rsidR="004657A0" w:rsidRPr="001A49B8" w:rsidRDefault="004657A0" w:rsidP="007A16F0">
      <w:pPr>
        <w:pStyle w:val="Subttulo"/>
        <w:numPr>
          <w:ilvl w:val="0"/>
          <w:numId w:val="41"/>
        </w:numPr>
        <w:jc w:val="left"/>
        <w:rPr>
          <w:rFonts w:ascii="Garamond" w:hAnsi="Garamond"/>
          <w:b/>
        </w:rPr>
      </w:pPr>
      <w:bookmarkStart w:id="9" w:name="_Toc312143912"/>
      <w:r w:rsidRPr="001A49B8">
        <w:rPr>
          <w:rFonts w:ascii="Garamond" w:hAnsi="Garamond"/>
          <w:b/>
        </w:rPr>
        <w:t>Para los productos según la CCP:</w:t>
      </w:r>
      <w:bookmarkEnd w:id="9"/>
    </w:p>
    <w:p w:rsidR="004657A0" w:rsidRPr="001A49B8" w:rsidRDefault="004657A0" w:rsidP="004657A0">
      <w:pPr>
        <w:jc w:val="both"/>
        <w:rPr>
          <w:rFonts w:ascii="Garamond" w:hAnsi="Garamond" w:cs="Courier New"/>
          <w:b/>
          <w:bCs/>
          <w:sz w:val="24"/>
          <w:szCs w:val="24"/>
        </w:rPr>
      </w:pPr>
    </w:p>
    <w:p w:rsidR="004657A0" w:rsidRPr="001A49B8" w:rsidRDefault="004657A0" w:rsidP="003235AF">
      <w:pPr>
        <w:ind w:left="360"/>
        <w:jc w:val="both"/>
        <w:rPr>
          <w:rFonts w:ascii="Garamond" w:hAnsi="Garamond" w:cs="Courier New"/>
          <w:bCs/>
          <w:sz w:val="24"/>
          <w:szCs w:val="24"/>
        </w:rPr>
      </w:pPr>
      <w:r w:rsidRPr="001A49B8">
        <w:rPr>
          <w:rFonts w:ascii="Garamond" w:hAnsi="Garamond" w:cs="Courier New"/>
          <w:bCs/>
          <w:sz w:val="24"/>
          <w:szCs w:val="24"/>
        </w:rPr>
        <w:t>Debido a que los códigos numéricos de la clasificación de actividades y productos no guardan una relación entre sí, se utilizó el compatibilizador CCP 2-Sistema Armonizado 2007-CIIU 4 y que permite asignar cada producto a su correspondiente clase de actividad.</w:t>
      </w:r>
    </w:p>
    <w:p w:rsidR="004657A0" w:rsidRPr="001A49B8" w:rsidRDefault="004657A0" w:rsidP="003235AF">
      <w:pPr>
        <w:ind w:left="360"/>
        <w:jc w:val="both"/>
        <w:rPr>
          <w:rFonts w:ascii="Garamond" w:hAnsi="Garamond" w:cs="Courier New"/>
          <w:bCs/>
          <w:sz w:val="24"/>
          <w:szCs w:val="24"/>
        </w:rPr>
      </w:pPr>
    </w:p>
    <w:p w:rsidR="004657A0" w:rsidRPr="001A49B8" w:rsidRDefault="004657A0" w:rsidP="003235AF">
      <w:pPr>
        <w:ind w:left="360"/>
        <w:jc w:val="both"/>
        <w:rPr>
          <w:rFonts w:ascii="Garamond" w:hAnsi="Garamond" w:cs="Courier New"/>
          <w:bCs/>
          <w:sz w:val="24"/>
          <w:szCs w:val="24"/>
        </w:rPr>
      </w:pPr>
      <w:r w:rsidRPr="001A49B8">
        <w:rPr>
          <w:rFonts w:ascii="Garamond" w:hAnsi="Garamond" w:cs="Courier New"/>
          <w:bCs/>
          <w:sz w:val="24"/>
          <w:szCs w:val="24"/>
        </w:rPr>
        <w:t>Subclase (5 dígitos), por ejemplo “21111: Carne de bovino, frescos o refrigerados”</w:t>
      </w:r>
    </w:p>
    <w:p w:rsidR="004657A0" w:rsidRPr="001A49B8" w:rsidRDefault="004657A0" w:rsidP="003235AF">
      <w:pPr>
        <w:ind w:left="360"/>
        <w:jc w:val="both"/>
        <w:rPr>
          <w:rFonts w:ascii="Garamond" w:hAnsi="Garamond" w:cs="Courier New"/>
          <w:bCs/>
          <w:sz w:val="24"/>
          <w:szCs w:val="24"/>
        </w:rPr>
      </w:pPr>
      <w:r w:rsidRPr="001A49B8">
        <w:rPr>
          <w:rFonts w:ascii="Garamond" w:hAnsi="Garamond" w:cs="Courier New"/>
          <w:bCs/>
          <w:sz w:val="24"/>
          <w:szCs w:val="24"/>
        </w:rPr>
        <w:t>Producto específico (7 dígitos), por ejemplo “2111101: Carne fresca de ganado vacuno en media canal”</w:t>
      </w:r>
    </w:p>
    <w:p w:rsidR="004657A0" w:rsidRPr="001A49B8" w:rsidRDefault="004657A0" w:rsidP="004657A0">
      <w:pPr>
        <w:jc w:val="both"/>
        <w:rPr>
          <w:rFonts w:ascii="Garamond" w:hAnsi="Garamond" w:cs="Courier New"/>
          <w:bCs/>
          <w:sz w:val="24"/>
          <w:szCs w:val="24"/>
        </w:rPr>
      </w:pPr>
    </w:p>
    <w:p w:rsidR="004657A0" w:rsidRPr="001A49B8" w:rsidRDefault="004657A0" w:rsidP="007A16F0">
      <w:pPr>
        <w:pStyle w:val="Subttulo"/>
        <w:jc w:val="left"/>
        <w:rPr>
          <w:rFonts w:ascii="Garamond" w:hAnsi="Garamond"/>
          <w:b/>
        </w:rPr>
      </w:pPr>
      <w:bookmarkStart w:id="10" w:name="_Toc312143913"/>
      <w:r w:rsidRPr="001A49B8">
        <w:rPr>
          <w:rFonts w:ascii="Garamond" w:hAnsi="Garamond"/>
          <w:b/>
        </w:rPr>
        <w:t>6.3 Fuentes y cálculo de las ponderaciones de las Clases de actividad y selección de productos</w:t>
      </w:r>
      <w:bookmarkEnd w:id="10"/>
    </w:p>
    <w:p w:rsidR="004657A0" w:rsidRPr="001A49B8" w:rsidRDefault="004657A0" w:rsidP="004657A0">
      <w:pPr>
        <w:jc w:val="both"/>
        <w:rPr>
          <w:rFonts w:ascii="Garamond" w:hAnsi="Garamond" w:cs="Courier New"/>
          <w:b/>
          <w:bCs/>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Los datos que sirvieron de base para el cálculo de las ponderaciones fueron: el Valor Bruto de Producción de la producción principal neto de exportaciones valorado a precios básicos y estimado por la Dirección de Cuentas Nacionales del Instituto Nacional de Estadística; la información de Comercio Exterior para el Valor CIF (costo, seguro y fletes) de las importaciones realizadas durante el 2007, la Encuesta Anual a la Industria Manufacturera 2006-2007 (EAIM 06-07) y la Encuesta Trimestral a la Industria Manufacturera (2006 y 2007). </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 Las variaciones que presente un índice de precios deben ser representativas de las transacciones efectuadas durante un determinado periodo. Por este motivo es necesario establecer cuidadosamente las ponderaciones o el peso relativo que presentan en el total, los distintos productos componentes de la canasta. Para establecer dichas ponderaciones es aconsejable tomar en cuenta el valor de las ventas que el comercio al por mayor hace de tales productos. Sin embargo, en la práctica se determinaron partiendo de la oferta de bienes que ingresan al mercado interno. Es decir, se trata de valores que resultan de deducir los bienes exportados al Valor Bruto de Producción con el correspondiente ajuste, por cambios registrados en las existencias. Este procedimiento se utilizó en el IPM tanto para los productos agropecuarios nacionales como para los manufacturados del mismo origen, exceptuando algunos artículos que, por la forma en que se realiza el grueso de su comercialización, se estimó que no entraban a los canales de comercio al por mayor.</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En cuanto a los bienes importados, se tomaron como base los valores CIF (Costo, seguro y flete) de 2007.</w:t>
      </w:r>
    </w:p>
    <w:p w:rsidR="004657A0" w:rsidRPr="001A49B8" w:rsidRDefault="004657A0"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4657A0" w:rsidRPr="001A49B8" w:rsidRDefault="003235AF" w:rsidP="007A16F0">
      <w:pPr>
        <w:pStyle w:val="Subttulo"/>
        <w:jc w:val="left"/>
        <w:rPr>
          <w:rFonts w:ascii="Garamond" w:hAnsi="Garamond"/>
          <w:b/>
        </w:rPr>
      </w:pPr>
      <w:bookmarkStart w:id="11" w:name="_Toc312143914"/>
      <w:r w:rsidRPr="001A49B8">
        <w:rPr>
          <w:rFonts w:ascii="Garamond" w:hAnsi="Garamond"/>
          <w:b/>
        </w:rPr>
        <w:t xml:space="preserve">6.3.1 </w:t>
      </w:r>
      <w:r w:rsidR="007A16F0" w:rsidRPr="001A49B8">
        <w:rPr>
          <w:rFonts w:ascii="Garamond" w:hAnsi="Garamond"/>
          <w:b/>
        </w:rPr>
        <w:t>Productos Agrícolas</w:t>
      </w:r>
      <w:bookmarkEnd w:id="11"/>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La selección de productos se hizo en función a la representatividad nacional, a la participación del producto con respecto al grupo de productos que lo componen y también su importancia relativa en el agregado nacional.</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En primer lugar se seleccionaron los grupos de productos más representativos a nivel nacional, cabe mencionar  que los cultivos industriales (como el café, arroz con cáscara y caña de azúcar) pese a su relevancia dentro de los productos agrícolas no fueron incorporados ya que en la práctica no fue posible obtener precios al por mayor en forma habitual. En cambio sí se incluyen los productos agroindustriales obtenidos de ellos.</w:t>
      </w: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 </w:t>
      </w: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Al interior de los grupos se seleccionaron aquellos subgrupos más representativos y que en promedio alcanzaron una participación de 94%. Cabe recalcar que los productos seleccionados al interior de los subgrupos alcanzaron una participación promedio de aproximadamente 96%.</w:t>
      </w:r>
    </w:p>
    <w:p w:rsidR="004657A0" w:rsidRPr="001A49B8" w:rsidRDefault="004657A0" w:rsidP="004657A0">
      <w:pPr>
        <w:jc w:val="both"/>
        <w:rPr>
          <w:rFonts w:ascii="Garamond" w:hAnsi="Garamond" w:cs="Courier New"/>
          <w:bCs/>
          <w:sz w:val="24"/>
          <w:szCs w:val="24"/>
        </w:rPr>
      </w:pPr>
    </w:p>
    <w:p w:rsidR="004657A0" w:rsidRPr="001A49B8" w:rsidRDefault="003235AF" w:rsidP="006F2D79">
      <w:pPr>
        <w:pStyle w:val="Subttulo"/>
        <w:jc w:val="left"/>
        <w:rPr>
          <w:rFonts w:ascii="Garamond" w:hAnsi="Garamond" w:cs="Courier New"/>
          <w:b/>
          <w:bCs/>
        </w:rPr>
      </w:pPr>
      <w:bookmarkStart w:id="12" w:name="_Toc312143915"/>
      <w:r w:rsidRPr="001A49B8">
        <w:rPr>
          <w:rFonts w:ascii="Garamond" w:hAnsi="Garamond"/>
          <w:b/>
        </w:rPr>
        <w:t xml:space="preserve">6.3.2 </w:t>
      </w:r>
      <w:r w:rsidR="006F2D79" w:rsidRPr="001A49B8">
        <w:rPr>
          <w:rFonts w:ascii="Garamond" w:hAnsi="Garamond"/>
          <w:b/>
        </w:rPr>
        <w:t>Productos Industriales</w:t>
      </w:r>
      <w:bookmarkEnd w:id="12"/>
    </w:p>
    <w:p w:rsidR="004657A0" w:rsidRPr="001A49B8" w:rsidRDefault="004657A0" w:rsidP="004657A0">
      <w:pPr>
        <w:jc w:val="both"/>
        <w:rPr>
          <w:rFonts w:ascii="Garamond" w:hAnsi="Garamond" w:cs="Courier New"/>
          <w:b/>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Se aplicó un método cuya secuencia fue: primero se seleccionaron las divisiones más representativas de todos los sectores de la economía y que fueran a su vez testigo de cambios ocurridos al interior de las actividades de la misma. Al interior de estas divisiones se seleccionaron los grupos, subgrupos también con mayor participación en el Valor Bruto de producción neto de exportaciones (VBP – X), asimismo se pudo observar que determinados subgrupos se incluyeron en la estructura de ponderaciones, pese a no tener una participación  significativa al interior del grupo debido a que ya existen investigaciones y series históricas de precios e índices que muestran su evolución en el tiempo. Por último la selección de productos al interior de los subgrupos se realizó también en función a su participación dentro del subgrupo en cuestión.</w:t>
      </w:r>
    </w:p>
    <w:p w:rsidR="004657A0" w:rsidRPr="001A49B8" w:rsidRDefault="004657A0" w:rsidP="004657A0">
      <w:pPr>
        <w:jc w:val="both"/>
        <w:rPr>
          <w:rFonts w:ascii="Garamond" w:hAnsi="Garamond" w:cs="Courier New"/>
          <w:bCs/>
          <w:sz w:val="24"/>
          <w:szCs w:val="24"/>
        </w:rPr>
      </w:pPr>
    </w:p>
    <w:p w:rsidR="004657A0" w:rsidRPr="001A49B8" w:rsidRDefault="003235AF" w:rsidP="006F2D79">
      <w:pPr>
        <w:pStyle w:val="Subttulo"/>
        <w:jc w:val="left"/>
        <w:rPr>
          <w:rFonts w:ascii="Garamond" w:hAnsi="Garamond"/>
          <w:b/>
        </w:rPr>
      </w:pPr>
      <w:bookmarkStart w:id="13" w:name="_Toc312143916"/>
      <w:r w:rsidRPr="001A49B8">
        <w:rPr>
          <w:rFonts w:ascii="Garamond" w:hAnsi="Garamond"/>
          <w:b/>
        </w:rPr>
        <w:t xml:space="preserve">6.3.3 </w:t>
      </w:r>
      <w:r w:rsidR="006F2D79" w:rsidRPr="001A49B8">
        <w:rPr>
          <w:rFonts w:ascii="Garamond" w:hAnsi="Garamond"/>
          <w:b/>
        </w:rPr>
        <w:t>Productos Importados</w:t>
      </w:r>
      <w:bookmarkEnd w:id="13"/>
    </w:p>
    <w:p w:rsidR="004657A0" w:rsidRPr="001A49B8" w:rsidRDefault="004657A0" w:rsidP="004657A0">
      <w:pPr>
        <w:jc w:val="both"/>
        <w:rPr>
          <w:rFonts w:ascii="Garamond" w:hAnsi="Garamond" w:cs="Courier New"/>
          <w:b/>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Con el propósito de que en el índice estuvieran representadas las distintas actividades económicas, y con </w:t>
      </w:r>
      <w:r w:rsidR="003235AF" w:rsidRPr="001A49B8">
        <w:rPr>
          <w:rFonts w:ascii="Garamond" w:hAnsi="Garamond" w:cs="Courier New"/>
          <w:bCs/>
          <w:sz w:val="24"/>
          <w:szCs w:val="24"/>
        </w:rPr>
        <w:t>el fin</w:t>
      </w:r>
      <w:r w:rsidRPr="001A49B8">
        <w:rPr>
          <w:rFonts w:ascii="Garamond" w:hAnsi="Garamond" w:cs="Courier New"/>
          <w:bCs/>
          <w:sz w:val="24"/>
          <w:szCs w:val="24"/>
        </w:rPr>
        <w:t xml:space="preserve"> de facilitar el análisis sobre el comportamiento de precios, la información se ordenó en grupos similares a los que fueron definidos para los productos manufacturados de origen nacional. Sin embargo debido a la dificultad que presentaron los datos disponibles, se optó por trabajar con aquellos valores </w:t>
      </w:r>
      <w:r w:rsidR="003235AF" w:rsidRPr="001A49B8">
        <w:rPr>
          <w:rFonts w:ascii="Garamond" w:hAnsi="Garamond" w:cs="Courier New"/>
          <w:bCs/>
          <w:sz w:val="24"/>
          <w:szCs w:val="24"/>
        </w:rPr>
        <w:t>representativos</w:t>
      </w:r>
      <w:r w:rsidRPr="001A49B8">
        <w:rPr>
          <w:rFonts w:ascii="Garamond" w:hAnsi="Garamond" w:cs="Courier New"/>
          <w:bCs/>
          <w:sz w:val="24"/>
          <w:szCs w:val="24"/>
        </w:rPr>
        <w:t xml:space="preserve">, </w:t>
      </w:r>
      <w:r w:rsidR="003235AF" w:rsidRPr="001A49B8">
        <w:rPr>
          <w:rFonts w:ascii="Garamond" w:hAnsi="Garamond" w:cs="Courier New"/>
          <w:bCs/>
          <w:sz w:val="24"/>
          <w:szCs w:val="24"/>
        </w:rPr>
        <w:t xml:space="preserve">realizándose </w:t>
      </w:r>
      <w:r w:rsidRPr="001A49B8">
        <w:rPr>
          <w:rFonts w:ascii="Garamond" w:hAnsi="Garamond" w:cs="Courier New"/>
          <w:bCs/>
          <w:sz w:val="24"/>
          <w:szCs w:val="24"/>
        </w:rPr>
        <w:t xml:space="preserve">un análisis para excluir los productos que no ingresan en el canal de comercio al por mayor, debido a la complejidad </w:t>
      </w:r>
      <w:r w:rsidR="003235AF" w:rsidRPr="001A49B8">
        <w:rPr>
          <w:rFonts w:ascii="Garamond" w:hAnsi="Garamond" w:cs="Courier New"/>
          <w:bCs/>
          <w:sz w:val="24"/>
          <w:szCs w:val="24"/>
        </w:rPr>
        <w:t>de</w:t>
      </w:r>
      <w:r w:rsidRPr="001A49B8">
        <w:rPr>
          <w:rFonts w:ascii="Garamond" w:hAnsi="Garamond" w:cs="Courier New"/>
          <w:bCs/>
          <w:sz w:val="24"/>
          <w:szCs w:val="24"/>
        </w:rPr>
        <w:t xml:space="preserve">l momento de recabar la información de precios, tal el caso de productos como el arroz pelado, azúcar, harina de trigo, cuya importación realizan personas naturales que son de difícil ubicación. </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Una vez efectuada la selección de productos agrícolas, industriales e importados se procedió a distribuir el peso o importancia de aquellos no seleccionados de acuerdo a los siguientes criterios: </w:t>
      </w:r>
    </w:p>
    <w:p w:rsidR="004657A0" w:rsidRPr="001A49B8" w:rsidRDefault="004657A0"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3235AF" w:rsidRPr="001A49B8" w:rsidRDefault="003235AF" w:rsidP="004657A0">
      <w:pPr>
        <w:jc w:val="both"/>
        <w:rPr>
          <w:rFonts w:ascii="Garamond" w:hAnsi="Garamond" w:cs="Courier New"/>
          <w:bCs/>
          <w:sz w:val="24"/>
          <w:szCs w:val="24"/>
        </w:rPr>
      </w:pPr>
    </w:p>
    <w:p w:rsidR="004657A0" w:rsidRPr="001A49B8" w:rsidRDefault="004657A0" w:rsidP="004657A0">
      <w:pPr>
        <w:numPr>
          <w:ilvl w:val="0"/>
          <w:numId w:val="14"/>
        </w:numPr>
        <w:tabs>
          <w:tab w:val="clear" w:pos="720"/>
          <w:tab w:val="num" w:pos="-2160"/>
        </w:tabs>
        <w:ind w:left="360"/>
        <w:jc w:val="both"/>
        <w:rPr>
          <w:rFonts w:ascii="Garamond" w:hAnsi="Garamond" w:cs="Courier New"/>
          <w:sz w:val="24"/>
          <w:szCs w:val="24"/>
        </w:rPr>
      </w:pPr>
      <w:r w:rsidRPr="001A49B8">
        <w:rPr>
          <w:rFonts w:ascii="Garamond" w:hAnsi="Garamond" w:cs="Courier New"/>
          <w:sz w:val="24"/>
          <w:szCs w:val="24"/>
        </w:rPr>
        <w:t>El valor del producto no seleccionado, se adicionó al producto o productos seleccionados  por que son sustitutos perfectos (ej.: Queso duro y queso blando).</w:t>
      </w:r>
    </w:p>
    <w:p w:rsidR="003235AF" w:rsidRPr="001A49B8" w:rsidRDefault="003235AF" w:rsidP="003235AF">
      <w:pPr>
        <w:ind w:left="360"/>
        <w:jc w:val="both"/>
        <w:rPr>
          <w:rFonts w:ascii="Garamond" w:hAnsi="Garamond" w:cs="Courier New"/>
          <w:sz w:val="24"/>
          <w:szCs w:val="24"/>
        </w:rPr>
      </w:pPr>
    </w:p>
    <w:p w:rsidR="004657A0" w:rsidRPr="001A49B8" w:rsidRDefault="004657A0" w:rsidP="004657A0">
      <w:pPr>
        <w:numPr>
          <w:ilvl w:val="0"/>
          <w:numId w:val="14"/>
        </w:numPr>
        <w:tabs>
          <w:tab w:val="clear" w:pos="720"/>
          <w:tab w:val="num" w:pos="-2160"/>
        </w:tabs>
        <w:ind w:left="360"/>
        <w:jc w:val="both"/>
        <w:rPr>
          <w:rFonts w:ascii="Garamond" w:hAnsi="Garamond" w:cs="Courier New"/>
          <w:sz w:val="24"/>
          <w:szCs w:val="24"/>
        </w:rPr>
      </w:pPr>
      <w:r w:rsidRPr="001A49B8">
        <w:rPr>
          <w:rFonts w:ascii="Garamond" w:hAnsi="Garamond" w:cs="Courier New"/>
          <w:sz w:val="24"/>
          <w:szCs w:val="24"/>
        </w:rPr>
        <w:t>El valor del producto no seleccionado se distribuyó proporcionalmente entre los seleccionados.</w:t>
      </w:r>
    </w:p>
    <w:p w:rsidR="003235AF" w:rsidRPr="001A49B8" w:rsidRDefault="003235AF" w:rsidP="004657A0">
      <w:pPr>
        <w:jc w:val="both"/>
        <w:rPr>
          <w:rFonts w:ascii="Garamond" w:hAnsi="Garamond" w:cs="Courier New"/>
          <w:bCs/>
          <w:sz w:val="24"/>
          <w:szCs w:val="24"/>
        </w:rPr>
      </w:pPr>
    </w:p>
    <w:p w:rsidR="004657A0" w:rsidRPr="001A49B8" w:rsidRDefault="004657A0" w:rsidP="006F2D79">
      <w:pPr>
        <w:pStyle w:val="Subttulo"/>
        <w:jc w:val="left"/>
        <w:rPr>
          <w:rFonts w:ascii="Garamond" w:hAnsi="Garamond"/>
          <w:b/>
        </w:rPr>
      </w:pPr>
      <w:bookmarkStart w:id="14" w:name="_Toc312143917"/>
      <w:r w:rsidRPr="001A49B8">
        <w:rPr>
          <w:rFonts w:ascii="Garamond" w:hAnsi="Garamond"/>
          <w:b/>
        </w:rPr>
        <w:t>6.4 Selección de Establecimientos</w:t>
      </w:r>
      <w:bookmarkEnd w:id="14"/>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La selección de establecimientos para los productos seleccionados de origen agrícola se hizo mediante investigación directa con el objetivo de determinar los lugares dedicados al acopio y posterior transacción al por mayor y de carácter continuo. </w:t>
      </w:r>
      <w:r w:rsidR="00866BD1" w:rsidRPr="001A49B8">
        <w:rPr>
          <w:rFonts w:ascii="Garamond" w:hAnsi="Garamond" w:cs="Courier New"/>
          <w:bCs/>
          <w:sz w:val="24"/>
          <w:szCs w:val="24"/>
        </w:rPr>
        <w:t>Resultado d</w:t>
      </w:r>
      <w:r w:rsidRPr="001A49B8">
        <w:rPr>
          <w:rFonts w:ascii="Garamond" w:hAnsi="Garamond" w:cs="Courier New"/>
          <w:bCs/>
          <w:sz w:val="24"/>
          <w:szCs w:val="24"/>
        </w:rPr>
        <w:t>e esta investigación se conformó un listado de Directorio a los que se solicita información de precios de estos productos.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 xml:space="preserve">En el caso de la Industria Manufacturera se preparó un </w:t>
      </w:r>
      <w:r w:rsidR="00866BD1" w:rsidRPr="001A49B8">
        <w:rPr>
          <w:rFonts w:ascii="Garamond" w:hAnsi="Garamond" w:cs="Courier New"/>
          <w:bCs/>
          <w:sz w:val="24"/>
          <w:szCs w:val="24"/>
        </w:rPr>
        <w:t>Directorio</w:t>
      </w:r>
      <w:r w:rsidRPr="001A49B8">
        <w:rPr>
          <w:rFonts w:ascii="Garamond" w:hAnsi="Garamond" w:cs="Courier New"/>
          <w:bCs/>
          <w:sz w:val="24"/>
          <w:szCs w:val="24"/>
        </w:rPr>
        <w:t xml:space="preserve"> bastante amplio de establecimientos industriales que proporcionaron información sobre el Valor Bruto de Producción a nivel de producto a la Encuesta Anual a la Industria Manufacturera 2006-2007 (EAIM 06-07).</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Sin embargo, en una primera etapa se realizaron cortes a un 95% en promedio, del porcentaje de participación de los establecimientos en el VBP de la subclase de actividad (CCP), con la finalidad de obtener los Establecimientos Informantes de la Industria Manufacturera. Cabe mencionar que en algunas subclases de actividad de la CCP con escaso número de empresas fueron seleccionadas casi la totalidad y en otras por no decir, la totalidad, tal es el caso de los combustibles.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La selección de establecimientos de productos importados se realizó en función a aquellos bienes que son comercializados habitualmente en el mercado interno, es decir que el establecimiento importador presente una frecuencia bastante alta. No se incluyen por lo tanto:</w:t>
      </w:r>
    </w:p>
    <w:p w:rsidR="004657A0" w:rsidRPr="001A49B8" w:rsidRDefault="004657A0" w:rsidP="004657A0">
      <w:pPr>
        <w:jc w:val="both"/>
        <w:rPr>
          <w:rFonts w:ascii="Garamond" w:hAnsi="Garamond" w:cs="Courier New"/>
          <w:bCs/>
          <w:sz w:val="24"/>
          <w:szCs w:val="24"/>
        </w:rPr>
      </w:pPr>
    </w:p>
    <w:p w:rsidR="004657A0" w:rsidRPr="001A49B8" w:rsidRDefault="004657A0" w:rsidP="004657A0">
      <w:pPr>
        <w:pStyle w:val="Prrafodelista"/>
        <w:numPr>
          <w:ilvl w:val="0"/>
          <w:numId w:val="26"/>
        </w:numPr>
        <w:jc w:val="both"/>
        <w:rPr>
          <w:rFonts w:ascii="Garamond" w:hAnsi="Garamond" w:cs="Courier New"/>
          <w:bCs/>
        </w:rPr>
      </w:pPr>
      <w:r w:rsidRPr="001A49B8">
        <w:rPr>
          <w:rFonts w:ascii="Garamond" w:hAnsi="Garamond" w:cs="Courier New"/>
          <w:bCs/>
        </w:rPr>
        <w:t xml:space="preserve">Los bienes importados directamente por los usuarios (personas naturales), </w:t>
      </w:r>
    </w:p>
    <w:p w:rsidR="00613A63" w:rsidRPr="001A49B8" w:rsidRDefault="00613A63" w:rsidP="00613A63">
      <w:pPr>
        <w:pStyle w:val="Prrafodelista"/>
        <w:jc w:val="both"/>
        <w:rPr>
          <w:rFonts w:ascii="Garamond" w:hAnsi="Garamond" w:cs="Courier New"/>
          <w:bCs/>
        </w:rPr>
      </w:pPr>
    </w:p>
    <w:p w:rsidR="004657A0" w:rsidRPr="001A49B8" w:rsidRDefault="004657A0" w:rsidP="004657A0">
      <w:pPr>
        <w:pStyle w:val="Prrafodelista"/>
        <w:numPr>
          <w:ilvl w:val="0"/>
          <w:numId w:val="26"/>
        </w:numPr>
        <w:jc w:val="both"/>
        <w:rPr>
          <w:rFonts w:ascii="Garamond" w:hAnsi="Garamond" w:cs="Courier New"/>
          <w:bCs/>
        </w:rPr>
      </w:pPr>
      <w:r w:rsidRPr="001A49B8">
        <w:rPr>
          <w:rFonts w:ascii="Garamond" w:hAnsi="Garamond" w:cs="Courier New"/>
          <w:bCs/>
        </w:rPr>
        <w:t>Los productos importados que se venden en el mercado interno esporádicamente, y</w:t>
      </w:r>
    </w:p>
    <w:p w:rsidR="00613A63" w:rsidRPr="001A49B8" w:rsidRDefault="00613A63" w:rsidP="00613A63">
      <w:pPr>
        <w:pStyle w:val="Prrafodelista"/>
        <w:rPr>
          <w:rFonts w:ascii="Garamond" w:hAnsi="Garamond" w:cs="Courier New"/>
          <w:bCs/>
        </w:rPr>
      </w:pPr>
    </w:p>
    <w:p w:rsidR="004657A0" w:rsidRPr="001A49B8" w:rsidRDefault="004657A0" w:rsidP="004657A0">
      <w:pPr>
        <w:pStyle w:val="Prrafodelista"/>
        <w:numPr>
          <w:ilvl w:val="0"/>
          <w:numId w:val="26"/>
        </w:numPr>
        <w:jc w:val="both"/>
        <w:rPr>
          <w:rFonts w:ascii="Garamond" w:hAnsi="Garamond" w:cs="Courier New"/>
          <w:bCs/>
        </w:rPr>
      </w:pPr>
      <w:r w:rsidRPr="001A49B8">
        <w:rPr>
          <w:rFonts w:ascii="Garamond" w:hAnsi="Garamond" w:cs="Courier New"/>
          <w:bCs/>
        </w:rPr>
        <w:t>Bienes importados por las Industrias Manufactureras que sirven de insumo en su cadena productiva.</w:t>
      </w:r>
    </w:p>
    <w:p w:rsidR="004657A0" w:rsidRPr="001A49B8" w:rsidRDefault="004657A0" w:rsidP="004657A0">
      <w:pPr>
        <w:jc w:val="both"/>
        <w:rPr>
          <w:rFonts w:ascii="Garamond" w:hAnsi="Garamond" w:cs="Courier New"/>
          <w:bCs/>
          <w:sz w:val="24"/>
          <w:szCs w:val="24"/>
        </w:rPr>
      </w:pPr>
    </w:p>
    <w:p w:rsidR="00866BD1" w:rsidRPr="001A49B8" w:rsidRDefault="00866BD1" w:rsidP="004657A0">
      <w:pPr>
        <w:jc w:val="both"/>
        <w:rPr>
          <w:rFonts w:ascii="Garamond" w:hAnsi="Garamond" w:cs="Courier New"/>
          <w:bCs/>
          <w:sz w:val="24"/>
          <w:szCs w:val="24"/>
        </w:rPr>
      </w:pPr>
    </w:p>
    <w:p w:rsidR="004657A0" w:rsidRPr="001A49B8" w:rsidRDefault="004657A0" w:rsidP="006F2D79">
      <w:pPr>
        <w:pStyle w:val="Subttulo"/>
        <w:jc w:val="left"/>
        <w:rPr>
          <w:rFonts w:ascii="Garamond" w:hAnsi="Garamond" w:cs="Courier New"/>
          <w:b/>
        </w:rPr>
      </w:pPr>
      <w:bookmarkStart w:id="15" w:name="_Toc312143918"/>
      <w:r w:rsidRPr="001A49B8">
        <w:rPr>
          <w:rFonts w:ascii="Garamond" w:hAnsi="Garamond"/>
          <w:b/>
        </w:rPr>
        <w:t>6.5 Encuesta de Especificaciones</w:t>
      </w:r>
      <w:bookmarkEnd w:id="15"/>
      <w:r w:rsidRPr="001A49B8">
        <w:rPr>
          <w:rFonts w:ascii="Garamond" w:hAnsi="Garamond" w:cs="Courier New"/>
          <w:b/>
        </w:rPr>
        <w:t xml:space="preserve"> </w:t>
      </w:r>
    </w:p>
    <w:p w:rsidR="00866BD1" w:rsidRPr="001A49B8" w:rsidRDefault="00866BD1"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Para determinar las características de los productos agrícolas, industriales e importados, los establecimientos seleccionados fueron objeto de una investigación denominada Encuesta de especificación de productos que se realizó en los meses de noviembre y diciembre de 2010, el principal objetivo fue obtener información básica acerca de su ubicación geográfica como: razón social, nombre comercial, NIT, dirección, zona, datos del entrevistado, etc.</w:t>
      </w:r>
    </w:p>
    <w:p w:rsidR="004657A0" w:rsidRPr="001A49B8" w:rsidRDefault="004657A0" w:rsidP="004657A0">
      <w:pPr>
        <w:jc w:val="both"/>
        <w:rPr>
          <w:rFonts w:ascii="Garamond" w:hAnsi="Garamond" w:cs="Courier New"/>
          <w:sz w:val="24"/>
          <w:szCs w:val="24"/>
        </w:rPr>
      </w:pPr>
    </w:p>
    <w:p w:rsidR="00866BD1" w:rsidRPr="001A49B8" w:rsidRDefault="00866BD1" w:rsidP="004657A0">
      <w:pPr>
        <w:jc w:val="both"/>
        <w:rPr>
          <w:rFonts w:ascii="Garamond" w:hAnsi="Garamond" w:cs="Courier New"/>
          <w:sz w:val="24"/>
          <w:szCs w:val="24"/>
        </w:rPr>
      </w:pPr>
    </w:p>
    <w:p w:rsidR="00866BD1" w:rsidRPr="001A49B8" w:rsidRDefault="00866BD1"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Así como también la especificación de los productos: nombre del producto, principales materiales insumidos, unidad, tamaño, peso, código interno del producto, marca, modelo, calidad, unidad de venta al por mayor, tipo de envase de la unidad de venta al por mayor, grado o concentración de los principales insumos utilizados, nomenclatura arancelaria para el caso de los productos importados y por último el precio mensual desde el mes de enero de 2010.</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La boleta se diseño en relación a la información del establecimiento que originó la entrevista, pero tuvo la flexibilidad como para captar  información de otros establecimientos de la empresa. De esta manera si una empresa fue seleccionada por la producción de azúcar, pero además producía alcohol en otro establecimiento, pudo contestar por ambas líneas de producción ya que no se solicitaron a priori productos específicos.</w:t>
      </w:r>
    </w:p>
    <w:p w:rsidR="004657A0" w:rsidRPr="001A49B8" w:rsidRDefault="004657A0"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16" w:name="_Toc312143919"/>
      <w:r w:rsidRPr="001A49B8">
        <w:rPr>
          <w:rFonts w:ascii="Garamond" w:hAnsi="Garamond"/>
          <w:b/>
        </w:rPr>
        <w:t>6.6 Criterios de flexibilidad</w:t>
      </w:r>
      <w:bookmarkEnd w:id="16"/>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En el mercado suelen aparecer productos nuevos que han de sustituir a otros existentes, por cambios en el sistema productivo, contenido de los envases, preferencias del comprador, o bien en la creación de nuevas formas de satisfacer las necesidades.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Para incorporar estos cambios y mantener actualizada la estructura del índice y su muestra fue preciso adoptar ciertos criterios que permitan la incorporación o eliminación de especificaciones, alterando lo menos posible la evolución de los precios relativos y por ende los indicadores. Asimismo es necesario controlar los resultados emergentes de las encuestas industriales que se realizan en el Instituto para examinar la vigencia de los ponderadores y los productos específicos.</w:t>
      </w:r>
    </w:p>
    <w:p w:rsidR="004657A0" w:rsidRPr="001A49B8" w:rsidRDefault="004657A0"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17" w:name="_Toc312143920"/>
      <w:r w:rsidRPr="001A49B8">
        <w:rPr>
          <w:rFonts w:ascii="Garamond" w:hAnsi="Garamond"/>
          <w:b/>
        </w:rPr>
        <w:t>7. OBJETO DE LA INVESTIGACIÓN</w:t>
      </w:r>
      <w:bookmarkEnd w:id="17"/>
    </w:p>
    <w:p w:rsidR="004657A0" w:rsidRPr="001A49B8" w:rsidRDefault="004657A0" w:rsidP="006F2D79">
      <w:pPr>
        <w:pStyle w:val="Subttulo"/>
        <w:jc w:val="left"/>
        <w:rPr>
          <w:rFonts w:ascii="Garamond" w:hAnsi="Garamond"/>
          <w:b/>
        </w:rPr>
      </w:pPr>
    </w:p>
    <w:p w:rsidR="004657A0" w:rsidRPr="001A49B8" w:rsidRDefault="004657A0" w:rsidP="000D432A">
      <w:pPr>
        <w:jc w:val="both"/>
        <w:rPr>
          <w:rFonts w:ascii="Garamond" w:hAnsi="Garamond" w:cs="Courier New"/>
          <w:sz w:val="24"/>
          <w:szCs w:val="24"/>
        </w:rPr>
      </w:pPr>
      <w:r w:rsidRPr="001A49B8">
        <w:rPr>
          <w:rFonts w:ascii="Garamond" w:hAnsi="Garamond" w:cs="Courier New"/>
          <w:sz w:val="24"/>
          <w:szCs w:val="24"/>
        </w:rPr>
        <w:t>Observar el incremento o decremento de precio de los productos que son investigados y comercializados entre dos agentes económicos.</w:t>
      </w:r>
      <w:r w:rsidR="000D432A" w:rsidRPr="001A49B8">
        <w:rPr>
          <w:rFonts w:ascii="Garamond" w:hAnsi="Garamond" w:cs="Courier New"/>
          <w:sz w:val="24"/>
          <w:szCs w:val="24"/>
        </w:rPr>
        <w:t xml:space="preserve"> </w:t>
      </w:r>
    </w:p>
    <w:p w:rsidR="004657A0" w:rsidRPr="001A49B8" w:rsidRDefault="004657A0" w:rsidP="004657A0">
      <w:pPr>
        <w:rPr>
          <w:rFonts w:ascii="Garamond" w:hAnsi="Garamond" w:cs="Courier New"/>
          <w:b/>
          <w:bCs/>
          <w:sz w:val="24"/>
          <w:szCs w:val="24"/>
        </w:rPr>
      </w:pPr>
    </w:p>
    <w:p w:rsidR="004657A0" w:rsidRPr="001A49B8" w:rsidRDefault="004657A0" w:rsidP="006F2D79">
      <w:pPr>
        <w:pStyle w:val="Subttulo"/>
        <w:jc w:val="left"/>
        <w:rPr>
          <w:rFonts w:ascii="Garamond" w:hAnsi="Garamond"/>
          <w:b/>
        </w:rPr>
      </w:pPr>
      <w:bookmarkStart w:id="18" w:name="_Toc312143921"/>
      <w:r w:rsidRPr="001A49B8">
        <w:rPr>
          <w:rFonts w:ascii="Garamond" w:hAnsi="Garamond"/>
          <w:b/>
        </w:rPr>
        <w:t>8. ÁMBITO</w:t>
      </w:r>
      <w:bookmarkEnd w:id="18"/>
    </w:p>
    <w:p w:rsidR="004657A0" w:rsidRPr="001A49B8" w:rsidRDefault="004657A0" w:rsidP="004657A0">
      <w:pPr>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19" w:name="_Toc312143922"/>
      <w:r w:rsidRPr="001A49B8">
        <w:rPr>
          <w:rFonts w:ascii="Garamond" w:hAnsi="Garamond"/>
          <w:b/>
        </w:rPr>
        <w:t>8.1 Ámbito Geográfico</w:t>
      </w:r>
      <w:bookmarkEnd w:id="19"/>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ámbito geográfico constituyen las ciudades capitales de La Paz, Santa Cruz, Cochabamba, Oruro, Potosí, Sucre, Tarija y Trinidad, además de la ciudad de El Alto.</w:t>
      </w:r>
    </w:p>
    <w:p w:rsidR="004657A0" w:rsidRPr="001A49B8" w:rsidRDefault="004657A0"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20" w:name="_Toc312143923"/>
      <w:r w:rsidRPr="001A49B8">
        <w:rPr>
          <w:rFonts w:ascii="Garamond" w:hAnsi="Garamond"/>
          <w:b/>
        </w:rPr>
        <w:t>8.2 Ámbito Poblacional</w:t>
      </w:r>
      <w:bookmarkEnd w:id="20"/>
    </w:p>
    <w:p w:rsidR="004657A0" w:rsidRPr="001A49B8" w:rsidRDefault="004657A0" w:rsidP="004657A0">
      <w:pPr>
        <w:jc w:val="both"/>
        <w:rPr>
          <w:rFonts w:ascii="Garamond" w:hAnsi="Garamond" w:cs="Courier New"/>
          <w:b/>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número de establecimientos que conforman la muestra es el siguiente: Agricultura 982, Industria Manufacturera 24</w:t>
      </w:r>
      <w:r w:rsidR="00854799" w:rsidRPr="001A49B8">
        <w:rPr>
          <w:rFonts w:ascii="Garamond" w:hAnsi="Garamond" w:cs="Courier New"/>
          <w:sz w:val="24"/>
          <w:szCs w:val="24"/>
        </w:rPr>
        <w:t>6</w:t>
      </w:r>
      <w:r w:rsidRPr="001A49B8">
        <w:rPr>
          <w:rFonts w:ascii="Garamond" w:hAnsi="Garamond" w:cs="Courier New"/>
          <w:sz w:val="24"/>
          <w:szCs w:val="24"/>
        </w:rPr>
        <w:t xml:space="preserve"> e Importadoras 1</w:t>
      </w:r>
      <w:r w:rsidR="00854799" w:rsidRPr="001A49B8">
        <w:rPr>
          <w:rFonts w:ascii="Garamond" w:hAnsi="Garamond" w:cs="Courier New"/>
          <w:sz w:val="24"/>
          <w:szCs w:val="24"/>
        </w:rPr>
        <w:t>13</w:t>
      </w:r>
      <w:r w:rsidRPr="001A49B8">
        <w:rPr>
          <w:rFonts w:ascii="Garamond" w:hAnsi="Garamond" w:cs="Courier New"/>
          <w:sz w:val="24"/>
          <w:szCs w:val="24"/>
        </w:rPr>
        <w:t xml:space="preserve"> haciendo un total de 1.327 establecimientos informantes.</w:t>
      </w:r>
    </w:p>
    <w:p w:rsidR="004657A0" w:rsidRPr="001A49B8" w:rsidRDefault="004657A0"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21" w:name="_Toc312143924"/>
      <w:r w:rsidRPr="001A49B8">
        <w:rPr>
          <w:rFonts w:ascii="Garamond" w:hAnsi="Garamond"/>
          <w:b/>
        </w:rPr>
        <w:t>8.3 Ámbito Temporal</w:t>
      </w:r>
      <w:bookmarkEnd w:id="21"/>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año base del Índice de precios al por mayor es el 2010 para los precios y 2007 para las ponderaciones que coinciden con el cambio de año base de las Cuentas Nacionales.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Para los productos de origen agrícola la frecuencia de captura de la información es quincenal y se realiza en mercados y zonas de abastecimiento de las ciudades que conforman el ámbito geográfico del indicador a partir de las 5:30 a.m., aplicando la boleta diseñada para el efecto. Los precios de los productos industriales e importados tienen frecuencia mensual y se investiga en aquellos con mayor representatividad a nivel nacional.</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Los indicadores se publican 10 días después de concluido el mes.</w:t>
      </w:r>
    </w:p>
    <w:p w:rsidR="004657A0" w:rsidRPr="001A49B8" w:rsidRDefault="004657A0" w:rsidP="004657A0">
      <w:pPr>
        <w:jc w:val="both"/>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22" w:name="_Toc312143925"/>
      <w:r w:rsidRPr="001A49B8">
        <w:rPr>
          <w:rFonts w:ascii="Garamond" w:hAnsi="Garamond"/>
          <w:b/>
        </w:rPr>
        <w:t>8.4 Ámbito Temático</w:t>
      </w:r>
      <w:bookmarkEnd w:id="22"/>
    </w:p>
    <w:p w:rsidR="004657A0" w:rsidRPr="001A49B8" w:rsidRDefault="004657A0" w:rsidP="004657A0">
      <w:pPr>
        <w:jc w:val="both"/>
        <w:rPr>
          <w:rFonts w:ascii="Garamond" w:hAnsi="Garamond" w:cs="Courier New"/>
          <w:sz w:val="24"/>
          <w:szCs w:val="24"/>
        </w:rPr>
      </w:pPr>
    </w:p>
    <w:p w:rsidR="004657A0" w:rsidRPr="001A49B8" w:rsidRDefault="004657A0" w:rsidP="004657A0">
      <w:pPr>
        <w:numPr>
          <w:ilvl w:val="0"/>
          <w:numId w:val="24"/>
        </w:numPr>
        <w:rPr>
          <w:rFonts w:ascii="Garamond" w:hAnsi="Garamond" w:cs="Courier New"/>
          <w:sz w:val="24"/>
          <w:szCs w:val="24"/>
        </w:rPr>
      </w:pPr>
      <w:r w:rsidRPr="001A49B8">
        <w:rPr>
          <w:rFonts w:ascii="Garamond" w:hAnsi="Garamond" w:cs="Courier New"/>
          <w:sz w:val="24"/>
          <w:szCs w:val="24"/>
        </w:rPr>
        <w:t>Clasificación Industrial Internacional Uniforme de todas las actividades económicas  según clase de actividad económica. (4 dígitos de la CIIU)</w:t>
      </w:r>
    </w:p>
    <w:p w:rsidR="004657A0" w:rsidRPr="001A49B8" w:rsidRDefault="004657A0" w:rsidP="004657A0">
      <w:pPr>
        <w:numPr>
          <w:ilvl w:val="0"/>
          <w:numId w:val="24"/>
        </w:numPr>
        <w:rPr>
          <w:rFonts w:ascii="Garamond" w:hAnsi="Garamond" w:cs="Courier New"/>
          <w:sz w:val="24"/>
          <w:szCs w:val="24"/>
        </w:rPr>
      </w:pPr>
      <w:r w:rsidRPr="001A49B8">
        <w:rPr>
          <w:rFonts w:ascii="Garamond" w:hAnsi="Garamond" w:cs="Courier New"/>
          <w:sz w:val="24"/>
          <w:szCs w:val="24"/>
        </w:rPr>
        <w:t>Clasificación según el Sistema de Cuentas Nacionales</w:t>
      </w:r>
    </w:p>
    <w:p w:rsidR="004657A0" w:rsidRPr="001A49B8" w:rsidRDefault="004657A0"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23" w:name="_Toc312143926"/>
      <w:r w:rsidRPr="001A49B8">
        <w:rPr>
          <w:rFonts w:ascii="Garamond" w:hAnsi="Garamond"/>
          <w:b/>
        </w:rPr>
        <w:t>9. Usos</w:t>
      </w:r>
      <w:bookmarkEnd w:id="23"/>
      <w:r w:rsidRPr="001A49B8">
        <w:rPr>
          <w:rFonts w:ascii="Garamond" w:hAnsi="Garamond"/>
          <w:b/>
        </w:rPr>
        <w:t xml:space="preserve"> </w:t>
      </w:r>
    </w:p>
    <w:p w:rsidR="004657A0" w:rsidRPr="001A49B8" w:rsidRDefault="004657A0" w:rsidP="004657A0">
      <w:pPr>
        <w:jc w:val="both"/>
        <w:rPr>
          <w:rFonts w:ascii="Garamond" w:hAnsi="Garamond" w:cs="Courier New"/>
          <w:sz w:val="24"/>
          <w:szCs w:val="24"/>
        </w:rPr>
      </w:pPr>
    </w:p>
    <w:p w:rsidR="004657A0" w:rsidRPr="001A49B8" w:rsidRDefault="004657A0" w:rsidP="004657A0">
      <w:pPr>
        <w:numPr>
          <w:ilvl w:val="0"/>
          <w:numId w:val="14"/>
        </w:numPr>
        <w:tabs>
          <w:tab w:val="clear" w:pos="720"/>
          <w:tab w:val="num" w:pos="-2160"/>
        </w:tabs>
        <w:ind w:left="360"/>
        <w:jc w:val="both"/>
        <w:rPr>
          <w:rFonts w:ascii="Garamond" w:hAnsi="Garamond" w:cs="Courier New"/>
          <w:sz w:val="24"/>
          <w:szCs w:val="24"/>
        </w:rPr>
      </w:pPr>
      <w:r w:rsidRPr="001A49B8">
        <w:rPr>
          <w:rFonts w:ascii="Garamond" w:hAnsi="Garamond" w:cs="Courier New"/>
          <w:sz w:val="24"/>
          <w:szCs w:val="24"/>
        </w:rPr>
        <w:t>Se utiliza como deflactor de las Cuentas Nacionales, para referirlas a precios constantes,</w:t>
      </w:r>
    </w:p>
    <w:p w:rsidR="004657A0" w:rsidRPr="001A49B8" w:rsidRDefault="004657A0" w:rsidP="004657A0">
      <w:pPr>
        <w:numPr>
          <w:ilvl w:val="0"/>
          <w:numId w:val="14"/>
        </w:numPr>
        <w:tabs>
          <w:tab w:val="clear" w:pos="720"/>
        </w:tabs>
        <w:ind w:left="360"/>
        <w:jc w:val="both"/>
        <w:rPr>
          <w:rFonts w:ascii="Garamond" w:hAnsi="Garamond" w:cs="Courier New"/>
          <w:sz w:val="24"/>
          <w:szCs w:val="24"/>
        </w:rPr>
      </w:pPr>
      <w:r w:rsidRPr="001A49B8">
        <w:rPr>
          <w:rFonts w:ascii="Garamond" w:hAnsi="Garamond" w:cs="Courier New"/>
          <w:sz w:val="24"/>
          <w:szCs w:val="24"/>
        </w:rPr>
        <w:t>Como indicador adelantado de la inflación y de la evolución coyuntural de los precios,</w:t>
      </w:r>
    </w:p>
    <w:p w:rsidR="004657A0" w:rsidRPr="001A49B8" w:rsidRDefault="004657A0" w:rsidP="004657A0">
      <w:pPr>
        <w:numPr>
          <w:ilvl w:val="0"/>
          <w:numId w:val="14"/>
        </w:numPr>
        <w:tabs>
          <w:tab w:val="clear" w:pos="720"/>
        </w:tabs>
        <w:ind w:left="360"/>
        <w:jc w:val="both"/>
        <w:rPr>
          <w:rFonts w:ascii="Garamond" w:hAnsi="Garamond" w:cs="Courier New"/>
          <w:sz w:val="24"/>
          <w:szCs w:val="24"/>
        </w:rPr>
      </w:pPr>
      <w:r w:rsidRPr="001A49B8">
        <w:rPr>
          <w:rFonts w:ascii="Garamond" w:hAnsi="Garamond" w:cs="Courier New"/>
          <w:sz w:val="24"/>
          <w:szCs w:val="24"/>
        </w:rPr>
        <w:t>Sirve para diseñar y evaluar las medidas de política económica o fiscal, tales como regulación de las importaciones y exportaciones, y</w:t>
      </w:r>
    </w:p>
    <w:p w:rsidR="004657A0" w:rsidRPr="001A49B8" w:rsidRDefault="004657A0" w:rsidP="004657A0">
      <w:pPr>
        <w:numPr>
          <w:ilvl w:val="0"/>
          <w:numId w:val="14"/>
        </w:numPr>
        <w:tabs>
          <w:tab w:val="clear" w:pos="720"/>
        </w:tabs>
        <w:ind w:left="360"/>
        <w:jc w:val="both"/>
        <w:rPr>
          <w:rFonts w:ascii="Garamond" w:hAnsi="Garamond" w:cs="Courier New"/>
          <w:sz w:val="24"/>
          <w:szCs w:val="24"/>
        </w:rPr>
      </w:pPr>
      <w:r w:rsidRPr="001A49B8">
        <w:rPr>
          <w:rFonts w:ascii="Garamond" w:hAnsi="Garamond" w:cs="Courier New"/>
          <w:sz w:val="24"/>
          <w:szCs w:val="24"/>
        </w:rPr>
        <w:t>Sirve para el análisis de tendencias de precios en el estudio y determinación de políticas de precios.</w:t>
      </w:r>
    </w:p>
    <w:p w:rsidR="004657A0" w:rsidRPr="001A49B8" w:rsidRDefault="004657A0" w:rsidP="004657A0">
      <w:pPr>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24" w:name="_Toc312143927"/>
      <w:r w:rsidRPr="001A49B8">
        <w:rPr>
          <w:rFonts w:ascii="Garamond" w:hAnsi="Garamond"/>
          <w:b/>
        </w:rPr>
        <w:t>10. MARCO CONCEPTUAL</w:t>
      </w:r>
      <w:bookmarkEnd w:id="24"/>
    </w:p>
    <w:p w:rsidR="004657A0" w:rsidRPr="001A49B8" w:rsidRDefault="004657A0" w:rsidP="004657A0">
      <w:pPr>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25" w:name="_Toc312143928"/>
      <w:r w:rsidRPr="001A49B8">
        <w:rPr>
          <w:rFonts w:ascii="Garamond" w:hAnsi="Garamond"/>
          <w:b/>
        </w:rPr>
        <w:t>10.1 Conceptos y Definiciones</w:t>
      </w:r>
      <w:bookmarkEnd w:id="25"/>
    </w:p>
    <w:p w:rsidR="004657A0" w:rsidRPr="001A49B8" w:rsidRDefault="004657A0" w:rsidP="004657A0">
      <w:pPr>
        <w:rPr>
          <w:rFonts w:ascii="Garamond" w:hAnsi="Garamond" w:cs="Courier New"/>
          <w:b/>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Índice de Precios al por Mayor es un indicador económico que muestra la variación de precios de un conjunto de bienes que se transan en el canal de comercialización mayorista. Incluye en su composición bienes de demanda intermedia y bienes de consumo final de origen nacional e importado.</w:t>
      </w:r>
    </w:p>
    <w:p w:rsidR="004657A0" w:rsidRPr="001A49B8" w:rsidRDefault="004657A0" w:rsidP="004657A0">
      <w:pPr>
        <w:jc w:val="both"/>
        <w:rPr>
          <w:rFonts w:ascii="Garamond" w:hAnsi="Garamond" w:cs="Courier New"/>
          <w:sz w:val="24"/>
          <w:szCs w:val="24"/>
        </w:rPr>
      </w:pPr>
    </w:p>
    <w:p w:rsidR="004657A0" w:rsidRPr="001A49B8" w:rsidRDefault="004657A0" w:rsidP="006F2D79">
      <w:pPr>
        <w:numPr>
          <w:ilvl w:val="0"/>
          <w:numId w:val="43"/>
        </w:numPr>
        <w:ind w:left="360"/>
        <w:jc w:val="both"/>
        <w:rPr>
          <w:rFonts w:ascii="Garamond" w:hAnsi="Garamond" w:cs="Courier New"/>
          <w:sz w:val="24"/>
          <w:szCs w:val="24"/>
        </w:rPr>
      </w:pPr>
      <w:bookmarkStart w:id="26" w:name="_Toc275850371"/>
      <w:r w:rsidRPr="001A49B8">
        <w:rPr>
          <w:rFonts w:ascii="Garamond" w:hAnsi="Garamond" w:cs="Courier New"/>
          <w:b/>
          <w:bCs/>
          <w:sz w:val="24"/>
          <w:szCs w:val="24"/>
        </w:rPr>
        <w:t>Precio Básico</w:t>
      </w:r>
      <w:bookmarkEnd w:id="26"/>
      <w:r w:rsidRPr="001A49B8">
        <w:rPr>
          <w:rFonts w:ascii="Garamond" w:hAnsi="Garamond" w:cs="Courier New"/>
          <w:sz w:val="24"/>
          <w:szCs w:val="24"/>
        </w:rPr>
        <w:t>.- Es el precio del producto puesto en la puerta de la fábrica, deducidos los impuestos por pagar (IVA, IT e ICE) y mas cualquier subvención por cobrar por esa unidad de producto, este precio no incluye los gastos de transporte.</w:t>
      </w:r>
    </w:p>
    <w:p w:rsidR="004657A0" w:rsidRPr="001A49B8" w:rsidRDefault="004657A0" w:rsidP="006F2D79">
      <w:pPr>
        <w:jc w:val="both"/>
        <w:rPr>
          <w:rFonts w:ascii="Garamond" w:hAnsi="Garamond" w:cs="Courier New"/>
          <w:sz w:val="24"/>
          <w:szCs w:val="24"/>
        </w:rPr>
      </w:pPr>
    </w:p>
    <w:p w:rsidR="004657A0" w:rsidRPr="001A49B8" w:rsidRDefault="004657A0" w:rsidP="006F2D79">
      <w:pPr>
        <w:numPr>
          <w:ilvl w:val="0"/>
          <w:numId w:val="43"/>
        </w:numPr>
        <w:ind w:left="360"/>
        <w:jc w:val="both"/>
        <w:rPr>
          <w:rFonts w:ascii="Garamond" w:hAnsi="Garamond" w:cs="Courier New"/>
          <w:sz w:val="24"/>
          <w:szCs w:val="24"/>
        </w:rPr>
      </w:pPr>
      <w:bookmarkStart w:id="27" w:name="_Toc275850372"/>
      <w:r w:rsidRPr="001A49B8">
        <w:rPr>
          <w:rFonts w:ascii="Garamond" w:hAnsi="Garamond" w:cs="Courier New"/>
          <w:b/>
          <w:bCs/>
          <w:sz w:val="24"/>
          <w:szCs w:val="24"/>
        </w:rPr>
        <w:t>Precio del producto importado</w:t>
      </w:r>
      <w:bookmarkEnd w:id="27"/>
      <w:r w:rsidRPr="001A49B8">
        <w:rPr>
          <w:rFonts w:ascii="Garamond" w:hAnsi="Garamond" w:cs="Courier New"/>
          <w:sz w:val="24"/>
          <w:szCs w:val="24"/>
        </w:rPr>
        <w:t xml:space="preserve">.- Es el precio del producto puesto en la puerta de la empresa sin incluir impuestos por pagar ni gastos de transporte. </w:t>
      </w:r>
    </w:p>
    <w:p w:rsidR="004657A0" w:rsidRPr="001A49B8" w:rsidRDefault="004657A0"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A efectos de la presente investigación, el precio debe corresponder necesariamente a la “Unidad de venta al por mayor” especificada claramente. </w:t>
      </w:r>
    </w:p>
    <w:p w:rsidR="004657A0" w:rsidRPr="001A49B8" w:rsidRDefault="004657A0"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28" w:name="_Toc312143929"/>
      <w:r w:rsidRPr="001A49B8">
        <w:rPr>
          <w:rFonts w:ascii="Garamond" w:hAnsi="Garamond"/>
          <w:b/>
        </w:rPr>
        <w:t>11. VARIABLES Y CATEGORÍAS A INVESTIGAR</w:t>
      </w:r>
      <w:bookmarkEnd w:id="28"/>
    </w:p>
    <w:p w:rsidR="004657A0" w:rsidRPr="001A49B8" w:rsidRDefault="004657A0" w:rsidP="004657A0">
      <w:pPr>
        <w:rPr>
          <w:rFonts w:ascii="Garamond" w:hAnsi="Garamond" w:cs="Courier New"/>
          <w:sz w:val="24"/>
          <w:szCs w:val="24"/>
        </w:rPr>
      </w:pPr>
    </w:p>
    <w:p w:rsidR="004657A0" w:rsidRPr="001A49B8" w:rsidRDefault="004657A0" w:rsidP="006F2D79">
      <w:pPr>
        <w:jc w:val="both"/>
        <w:rPr>
          <w:rFonts w:ascii="Garamond" w:hAnsi="Garamond"/>
          <w:bCs/>
          <w:sz w:val="24"/>
          <w:szCs w:val="24"/>
        </w:rPr>
      </w:pPr>
      <w:r w:rsidRPr="001A49B8">
        <w:rPr>
          <w:rFonts w:ascii="Garamond" w:hAnsi="Garamond"/>
          <w:sz w:val="24"/>
          <w:szCs w:val="24"/>
        </w:rPr>
        <w:t>Entre las variables a investigar en el IPM están los precios al por mayor de los productos agrícolas, industriales y de origen importado.</w:t>
      </w:r>
    </w:p>
    <w:p w:rsidR="004657A0" w:rsidRPr="001A49B8" w:rsidRDefault="004657A0" w:rsidP="004657A0">
      <w:pPr>
        <w:rPr>
          <w:rFonts w:ascii="Garamond" w:hAnsi="Garamond" w:cs="Courier New"/>
          <w:sz w:val="24"/>
          <w:szCs w:val="24"/>
        </w:rPr>
      </w:pPr>
    </w:p>
    <w:p w:rsidR="006F2D79" w:rsidRPr="001A49B8" w:rsidRDefault="006F2D79"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29" w:name="_Toc312143930"/>
      <w:r w:rsidRPr="001A49B8">
        <w:rPr>
          <w:rFonts w:ascii="Garamond" w:hAnsi="Garamond"/>
          <w:b/>
        </w:rPr>
        <w:t>12. FUENTES DE INFORMACIÓN</w:t>
      </w:r>
      <w:bookmarkEnd w:id="29"/>
    </w:p>
    <w:p w:rsidR="004657A0" w:rsidRPr="001A49B8" w:rsidRDefault="004657A0" w:rsidP="004657A0">
      <w:pPr>
        <w:rPr>
          <w:rFonts w:ascii="Garamond" w:hAnsi="Garamond" w:cs="Courier New"/>
          <w:sz w:val="24"/>
          <w:szCs w:val="24"/>
        </w:rPr>
      </w:pPr>
    </w:p>
    <w:p w:rsidR="006F2D79" w:rsidRPr="001A49B8" w:rsidRDefault="006F2D79" w:rsidP="004657A0">
      <w:pPr>
        <w:rPr>
          <w:rFonts w:ascii="Garamond" w:hAnsi="Garamond" w:cs="Courier New"/>
          <w:sz w:val="24"/>
          <w:szCs w:val="24"/>
        </w:rPr>
      </w:pPr>
    </w:p>
    <w:p w:rsidR="004657A0" w:rsidRPr="001A49B8" w:rsidRDefault="004657A0" w:rsidP="00A3571F">
      <w:pPr>
        <w:numPr>
          <w:ilvl w:val="0"/>
          <w:numId w:val="39"/>
        </w:numPr>
        <w:rPr>
          <w:rFonts w:ascii="Garamond" w:hAnsi="Garamond" w:cs="Courier New"/>
          <w:shadow/>
          <w:sz w:val="24"/>
          <w:szCs w:val="24"/>
        </w:rPr>
      </w:pPr>
      <w:r w:rsidRPr="001A49B8">
        <w:rPr>
          <w:rFonts w:ascii="Garamond" w:hAnsi="Garamond" w:cs="Courier New"/>
          <w:sz w:val="24"/>
          <w:szCs w:val="24"/>
        </w:rPr>
        <w:t>Encuesta a establecimientos del comercio de productos agrícolas;</w:t>
      </w:r>
    </w:p>
    <w:p w:rsidR="004657A0" w:rsidRPr="001A49B8" w:rsidRDefault="004657A0" w:rsidP="00A3571F">
      <w:pPr>
        <w:numPr>
          <w:ilvl w:val="0"/>
          <w:numId w:val="39"/>
        </w:numPr>
        <w:rPr>
          <w:rFonts w:ascii="Garamond" w:hAnsi="Garamond" w:cs="Courier New"/>
          <w:shadow/>
          <w:sz w:val="24"/>
          <w:szCs w:val="24"/>
        </w:rPr>
      </w:pPr>
      <w:r w:rsidRPr="001A49B8">
        <w:rPr>
          <w:rFonts w:ascii="Garamond" w:hAnsi="Garamond" w:cs="Courier New"/>
          <w:sz w:val="24"/>
          <w:szCs w:val="24"/>
        </w:rPr>
        <w:t>Encuesta a establecimientos de la actividad industrial manufacturera; y</w:t>
      </w:r>
    </w:p>
    <w:p w:rsidR="004657A0" w:rsidRPr="001A49B8" w:rsidRDefault="004657A0" w:rsidP="00A3571F">
      <w:pPr>
        <w:numPr>
          <w:ilvl w:val="0"/>
          <w:numId w:val="39"/>
        </w:numPr>
        <w:rPr>
          <w:rFonts w:ascii="Garamond" w:hAnsi="Garamond" w:cs="Courier New"/>
          <w:shadow/>
          <w:sz w:val="24"/>
          <w:szCs w:val="24"/>
        </w:rPr>
      </w:pPr>
      <w:r w:rsidRPr="001A49B8">
        <w:rPr>
          <w:rFonts w:ascii="Garamond" w:hAnsi="Garamond" w:cs="Courier New"/>
          <w:sz w:val="24"/>
          <w:szCs w:val="24"/>
        </w:rPr>
        <w:t>Encuesta a establecimientos del comercio de productos importados.</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0" w:name="_Toc312143931"/>
      <w:r w:rsidRPr="001A49B8">
        <w:rPr>
          <w:rFonts w:ascii="Garamond" w:hAnsi="Garamond"/>
          <w:b/>
        </w:rPr>
        <w:t>13. TRATAMIENTO ESTADÍSTICO DE LOS DATOS</w:t>
      </w:r>
      <w:bookmarkEnd w:id="30"/>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1" w:name="_Toc312143932"/>
      <w:r w:rsidRPr="001A49B8">
        <w:rPr>
          <w:rFonts w:ascii="Garamond" w:hAnsi="Garamond"/>
          <w:b/>
        </w:rPr>
        <w:t>13.1 Consistencia, control de calidad y supervisión</w:t>
      </w:r>
      <w:bookmarkEnd w:id="31"/>
      <w:r w:rsidRPr="001A49B8">
        <w:rPr>
          <w:rFonts w:ascii="Garamond" w:hAnsi="Garamond"/>
          <w:b/>
        </w:rPr>
        <w:t xml:space="preserve"> </w:t>
      </w:r>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La consistencia estadística de los datos se realiza mediante la supervisión de la información recopilada en el trabajo de campo. </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bookmarkStart w:id="32" w:name="_Toc286305616"/>
      <w:r w:rsidRPr="001A49B8">
        <w:rPr>
          <w:rFonts w:ascii="Garamond" w:hAnsi="Garamond" w:cs="Courier New"/>
          <w:bCs/>
          <w:sz w:val="24"/>
          <w:szCs w:val="24"/>
        </w:rPr>
        <w:t xml:space="preserve">El control de calidad en el trabajo de campo </w:t>
      </w:r>
      <w:bookmarkEnd w:id="32"/>
      <w:r w:rsidRPr="001A49B8">
        <w:rPr>
          <w:rFonts w:ascii="Garamond" w:hAnsi="Garamond" w:cs="Courier New"/>
          <w:bCs/>
          <w:sz w:val="24"/>
          <w:szCs w:val="24"/>
        </w:rPr>
        <w:t>t</w:t>
      </w:r>
      <w:r w:rsidRPr="001A49B8">
        <w:rPr>
          <w:rFonts w:ascii="Garamond" w:hAnsi="Garamond" w:cs="Courier New"/>
          <w:sz w:val="24"/>
          <w:szCs w:val="24"/>
        </w:rPr>
        <w:t>iene por objetivo lograr que los precios recopilados correspondan exactamente a la especificación indicada y que las variaciones no se deban a factores como el cambio de informante en la empresa. No se trata de explicar por qué han cambiado, sino garantizar que los precios anotados en la boleta sean acordes a las instrucciones y las descripciones indicadas.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El análisis de los factores ajenos a los movimientos “puros” de precios, se realiza en forma manual ya que ha sido imposible automatizar estos problemas, salvo aquellos que se refieran a componentes cuantificables como cambios en el contenido de los envases, unidad de venta al por mayor o errores en los precios informados en el mes anterior.</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De esta manera, el cotizador deberá asegurar que los cambios que se producen en los precios sean tales y no reflejen modificaciones como por ejemplo: de unidad de medida, cambios en la especificación indicada, calidad, tamaño, contenido o forma del envase, unidad de venta al por mayor, redondeo de precios, o cambio de la persona que informa la boleta. Todos los factores ajenos a las modificaciones "puras" de precios deben estar debidamente consignados en la parte destinada a observaciones.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La frecuencia de captura de la información de los productos agrícolas es quincenal de acuerdo al cronograma establecido y se realiza en mercados y zonas de abastecimiento de las ciudades que son objeto de esta investigación. </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La cotización de precios se realiza a partir de las 5:30 de la mañana, aplicando la boleta de cotización de precios por mercado. Este relevamiento se hace como cliente o potencial comprador, teniendo el cuidado de rotar permanentemente al personal con el objetivo de disminuir la tasa de rechazo, dicha recolección va dirigida esencialmente a aquellos comerciantes mayoristas o productores que al momento de realizar la venta de su producto, presente una buena oferta y calidad. </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Paralelamente a la captura de precios se realiza la supervisión, en esta etapa el supervisor de campo recopila también la misma información que luego coteja con la del cotizador.</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3" w:name="_Toc312143933"/>
      <w:r w:rsidRPr="001A49B8">
        <w:rPr>
          <w:rFonts w:ascii="Garamond" w:hAnsi="Garamond"/>
          <w:b/>
        </w:rPr>
        <w:t>13.2 Validación</w:t>
      </w:r>
      <w:bookmarkEnd w:id="33"/>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sz w:val="24"/>
          <w:szCs w:val="24"/>
        </w:rPr>
        <w:t xml:space="preserve">Se valida la información estadística de los datos mediante listados en línea y cuadros de salida. </w:t>
      </w:r>
      <w:r w:rsidRPr="001A49B8">
        <w:rPr>
          <w:rFonts w:ascii="Garamond" w:hAnsi="Garamond" w:cs="Courier New"/>
          <w:bCs/>
          <w:sz w:val="24"/>
          <w:szCs w:val="24"/>
        </w:rPr>
        <w:t>En función al levantamiento de precios, en gabinete se cotejan precios y se verifican las variaciones atípicas confirmándolas o rechazándolas para luego ser introducidos a la Base de Datos.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También se realiza en función a la tendencia que se manifiesta en la mayoría de establecimientos que conforman la muestra.</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En el caso de la información proveniente de las oficinas departamentales, ante cualquier duda u error, se consulta con el encargado del operativo de campo para validar la información proporcionada.</w:t>
      </w:r>
    </w:p>
    <w:p w:rsidR="004657A0" w:rsidRPr="001A49B8" w:rsidRDefault="004657A0" w:rsidP="004657A0">
      <w:pPr>
        <w:jc w:val="both"/>
        <w:rPr>
          <w:rFonts w:ascii="Garamond" w:hAnsi="Garamond" w:cs="Courier New"/>
          <w:bCs/>
          <w:sz w:val="24"/>
          <w:szCs w:val="24"/>
        </w:rPr>
      </w:pPr>
    </w:p>
    <w:p w:rsidR="004657A0" w:rsidRPr="001A49B8" w:rsidRDefault="004657A0" w:rsidP="006F2D79">
      <w:pPr>
        <w:pStyle w:val="Subttulo"/>
        <w:jc w:val="left"/>
        <w:rPr>
          <w:rFonts w:ascii="Garamond" w:hAnsi="Garamond"/>
          <w:b/>
        </w:rPr>
      </w:pPr>
      <w:bookmarkStart w:id="34" w:name="_Toc312143934"/>
      <w:r w:rsidRPr="001A49B8">
        <w:rPr>
          <w:rFonts w:ascii="Garamond" w:hAnsi="Garamond"/>
          <w:b/>
        </w:rPr>
        <w:t>14. TRATAMIENTO INFORMÁTICO DE LOS DATOS</w:t>
      </w:r>
      <w:bookmarkEnd w:id="34"/>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5" w:name="_Toc312143935"/>
      <w:r w:rsidRPr="001A49B8">
        <w:rPr>
          <w:rFonts w:ascii="Garamond" w:hAnsi="Garamond"/>
          <w:b/>
        </w:rPr>
        <w:t>14.1 Procesamiento</w:t>
      </w:r>
      <w:bookmarkEnd w:id="35"/>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Cuando el cotizador ingresa la información del precio de un producto específico correspondiente a una empresa, la pantalla devuelve a este su variación porcentual respecto al mes anterior, cuando ésta es mayor a 10% o -10%, alerta de esta situación para que en observaciones justifique la misma, una vez que termina el proceso de transcripción, el sistema genera un listado con todas aquellas observaciones por producto y empresa, para que el especialista analice y haga la consulta correspondiente para verificar si se sigue relevando el precio del producto con la misma especificación, y así ratificar o rectificar el incremento o decremento.</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Cuando ocurre un cambio en la especificación del producto se realiza la consulta al área técnica para que el especialista haga el respectivo análisis (alta, baja o modificación) y devuelva al área de cálculo y proceda a</w:t>
      </w:r>
      <w:r w:rsidR="00E10110" w:rsidRPr="001A49B8">
        <w:rPr>
          <w:rFonts w:ascii="Garamond" w:hAnsi="Garamond" w:cs="Courier New"/>
          <w:bCs/>
          <w:sz w:val="24"/>
          <w:szCs w:val="24"/>
        </w:rPr>
        <w:t xml:space="preserve"> la</w:t>
      </w:r>
      <w:r w:rsidRPr="001A49B8">
        <w:rPr>
          <w:rFonts w:ascii="Garamond" w:hAnsi="Garamond" w:cs="Courier New"/>
          <w:bCs/>
          <w:sz w:val="24"/>
          <w:szCs w:val="24"/>
        </w:rPr>
        <w:t xml:space="preserve"> incorpora</w:t>
      </w:r>
      <w:r w:rsidR="00E10110" w:rsidRPr="001A49B8">
        <w:rPr>
          <w:rFonts w:ascii="Garamond" w:hAnsi="Garamond" w:cs="Courier New"/>
          <w:bCs/>
          <w:sz w:val="24"/>
          <w:szCs w:val="24"/>
        </w:rPr>
        <w:t>ción</w:t>
      </w:r>
      <w:r w:rsidRPr="001A49B8">
        <w:rPr>
          <w:rFonts w:ascii="Garamond" w:hAnsi="Garamond" w:cs="Courier New"/>
          <w:bCs/>
          <w:sz w:val="24"/>
          <w:szCs w:val="24"/>
        </w:rPr>
        <w:t xml:space="preserve"> en el sistema. </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En este sentido, el sistema informático pone a disposición de los técnicos especialistas listados de consistencia con la variación respecto del mes anterior de los índices elementales por producto,  y otros que permitan tener un mejor control de la calidad de datos</w:t>
      </w:r>
    </w:p>
    <w:p w:rsidR="004657A0" w:rsidRPr="001A49B8" w:rsidRDefault="004657A0" w:rsidP="004657A0">
      <w:pPr>
        <w:jc w:val="both"/>
        <w:rPr>
          <w:rFonts w:ascii="Garamond" w:hAnsi="Garamond" w:cs="Courier New"/>
          <w:bCs/>
          <w:sz w:val="24"/>
          <w:szCs w:val="24"/>
        </w:rPr>
      </w:pPr>
    </w:p>
    <w:p w:rsidR="004657A0" w:rsidRPr="001A49B8" w:rsidRDefault="004657A0" w:rsidP="004657A0">
      <w:pPr>
        <w:jc w:val="both"/>
        <w:rPr>
          <w:rFonts w:ascii="Garamond" w:hAnsi="Garamond" w:cs="Courier New"/>
          <w:bCs/>
          <w:sz w:val="24"/>
          <w:szCs w:val="24"/>
        </w:rPr>
      </w:pPr>
      <w:r w:rsidRPr="001A49B8">
        <w:rPr>
          <w:rFonts w:ascii="Garamond" w:hAnsi="Garamond" w:cs="Courier New"/>
          <w:bCs/>
          <w:sz w:val="24"/>
          <w:szCs w:val="24"/>
        </w:rPr>
        <w:t>El IPM implementó un sistema informático con el objetivo de optimizar la gestión de cálculo y mejorar la calidad</w:t>
      </w:r>
      <w:r w:rsidR="00E10110" w:rsidRPr="001A49B8">
        <w:rPr>
          <w:rFonts w:ascii="Garamond" w:hAnsi="Garamond" w:cs="Courier New"/>
          <w:bCs/>
          <w:sz w:val="24"/>
          <w:szCs w:val="24"/>
        </w:rPr>
        <w:t xml:space="preserve"> y oportunidad</w:t>
      </w:r>
      <w:r w:rsidRPr="001A49B8">
        <w:rPr>
          <w:rFonts w:ascii="Garamond" w:hAnsi="Garamond" w:cs="Courier New"/>
          <w:bCs/>
          <w:sz w:val="24"/>
          <w:szCs w:val="24"/>
        </w:rPr>
        <w:t xml:space="preserve"> de los indicadores. </w:t>
      </w:r>
      <w:r w:rsidR="00E10110" w:rsidRPr="001A49B8">
        <w:rPr>
          <w:rFonts w:ascii="Garamond" w:hAnsi="Garamond" w:cs="Courier New"/>
          <w:bCs/>
          <w:sz w:val="24"/>
          <w:szCs w:val="24"/>
        </w:rPr>
        <w:t>Dicho sistema i</w:t>
      </w:r>
      <w:r w:rsidRPr="001A49B8">
        <w:rPr>
          <w:rFonts w:ascii="Garamond" w:hAnsi="Garamond" w:cs="Courier New"/>
          <w:bCs/>
          <w:sz w:val="24"/>
          <w:szCs w:val="24"/>
        </w:rPr>
        <w:t>ncluye las siguientes aplicaciones:</w:t>
      </w:r>
    </w:p>
    <w:p w:rsidR="004657A0" w:rsidRPr="001A49B8" w:rsidRDefault="004657A0" w:rsidP="004657A0">
      <w:pPr>
        <w:jc w:val="both"/>
        <w:rPr>
          <w:rFonts w:ascii="Garamond" w:hAnsi="Garamond" w:cs="Courier New"/>
          <w:bCs/>
          <w:sz w:val="24"/>
          <w:szCs w:val="24"/>
        </w:rPr>
      </w:pP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La transcripción en línea, y el proceso de cálculo del indicador se realizan mediante la plataforma de Punto Net,</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 xml:space="preserve">La base de datos se almacena en SQL Server 2008, </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Impresión de las boletas de cotización,</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Automatización del ingreso de los precios relevados,</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 xml:space="preserve">Control y consistencia de variaciones de los precios introducidos, </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Cálculo de los precios imputados,</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Cálculo de índices, variaciones e incidencias según clasificación,</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Cálculo de precio promedio,</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Generación cuadros de control y resultados mediante tablas dinámicas, y</w:t>
      </w:r>
    </w:p>
    <w:p w:rsidR="004657A0" w:rsidRPr="001A49B8" w:rsidRDefault="004657A0" w:rsidP="00E10110">
      <w:pPr>
        <w:pStyle w:val="Prrafodelista"/>
        <w:numPr>
          <w:ilvl w:val="0"/>
          <w:numId w:val="40"/>
        </w:numPr>
        <w:jc w:val="both"/>
        <w:rPr>
          <w:rFonts w:ascii="Garamond" w:hAnsi="Garamond" w:cs="Courier New"/>
          <w:bCs/>
        </w:rPr>
      </w:pPr>
      <w:r w:rsidRPr="001A49B8">
        <w:rPr>
          <w:rFonts w:ascii="Garamond" w:hAnsi="Garamond" w:cs="Courier New"/>
          <w:bCs/>
        </w:rPr>
        <w:t>Producción de información para la difusión de los indicadores</w:t>
      </w:r>
    </w:p>
    <w:p w:rsidR="004657A0" w:rsidRPr="001A49B8" w:rsidRDefault="004657A0" w:rsidP="004657A0">
      <w:pPr>
        <w:jc w:val="both"/>
        <w:rPr>
          <w:rFonts w:ascii="Garamond" w:hAnsi="Garamond" w:cs="Courier New"/>
          <w:bCs/>
          <w:sz w:val="24"/>
          <w:szCs w:val="24"/>
        </w:rPr>
      </w:pPr>
    </w:p>
    <w:p w:rsidR="004657A0" w:rsidRPr="001A49B8" w:rsidRDefault="004657A0" w:rsidP="006F2D79">
      <w:pPr>
        <w:pStyle w:val="Subttulo"/>
        <w:jc w:val="left"/>
        <w:rPr>
          <w:rFonts w:ascii="Garamond" w:hAnsi="Garamond"/>
          <w:b/>
        </w:rPr>
      </w:pPr>
      <w:bookmarkStart w:id="36" w:name="_Toc312143936"/>
      <w:r w:rsidRPr="001A49B8">
        <w:rPr>
          <w:rFonts w:ascii="Garamond" w:hAnsi="Garamond"/>
          <w:b/>
        </w:rPr>
        <w:t>14.2 Imputación de precios</w:t>
      </w:r>
      <w:bookmarkEnd w:id="36"/>
      <w:r w:rsidRPr="001A49B8">
        <w:rPr>
          <w:rFonts w:ascii="Garamond" w:hAnsi="Garamond"/>
          <w:b/>
        </w:rPr>
        <w:t xml:space="preserve"> </w:t>
      </w:r>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Se define como producto estacional, aquel cuya particularidad </w:t>
      </w:r>
      <w:r w:rsidR="00E10110" w:rsidRPr="001A49B8">
        <w:rPr>
          <w:rFonts w:ascii="Garamond" w:hAnsi="Garamond" w:cs="Courier New"/>
          <w:sz w:val="24"/>
          <w:szCs w:val="24"/>
        </w:rPr>
        <w:t>q</w:t>
      </w:r>
      <w:r w:rsidRPr="001A49B8">
        <w:rPr>
          <w:rFonts w:ascii="Garamond" w:hAnsi="Garamond" w:cs="Courier New"/>
          <w:sz w:val="24"/>
          <w:szCs w:val="24"/>
        </w:rPr>
        <w:t>ue no está disponible en el mercado en determinados meses del año</w:t>
      </w:r>
      <w:r w:rsidR="00E10110" w:rsidRPr="001A49B8">
        <w:rPr>
          <w:rFonts w:ascii="Garamond" w:hAnsi="Garamond" w:cs="Courier New"/>
          <w:sz w:val="24"/>
          <w:szCs w:val="24"/>
        </w:rPr>
        <w:t>,</w:t>
      </w:r>
      <w:r w:rsidRPr="001A49B8">
        <w:rPr>
          <w:rFonts w:ascii="Garamond" w:hAnsi="Garamond" w:cs="Courier New"/>
          <w:sz w:val="24"/>
          <w:szCs w:val="24"/>
        </w:rPr>
        <w:t xml:space="preserve"> </w:t>
      </w:r>
      <w:r w:rsidR="00E10110" w:rsidRPr="001A49B8">
        <w:rPr>
          <w:rFonts w:ascii="Garamond" w:hAnsi="Garamond" w:cs="Courier New"/>
          <w:sz w:val="24"/>
          <w:szCs w:val="24"/>
        </w:rPr>
        <w:t xml:space="preserve">repitiéndose </w:t>
      </w:r>
      <w:r w:rsidRPr="001A49B8">
        <w:rPr>
          <w:rFonts w:ascii="Garamond" w:hAnsi="Garamond" w:cs="Courier New"/>
          <w:sz w:val="24"/>
          <w:szCs w:val="24"/>
        </w:rPr>
        <w:t xml:space="preserve">cíclicamente, lo que dificulta el seguimiento de sus precios para el cálculo del indicador, entre estos tenemos a los productos agrícolas como las frutas y verduras frescas. </w:t>
      </w:r>
    </w:p>
    <w:p w:rsidR="004657A0" w:rsidRPr="001A49B8" w:rsidRDefault="004657A0" w:rsidP="004657A0">
      <w:pPr>
        <w:jc w:val="both"/>
        <w:rPr>
          <w:rFonts w:ascii="Garamond" w:hAnsi="Garamond" w:cs="Courier New"/>
          <w:sz w:val="24"/>
          <w:szCs w:val="24"/>
        </w:rPr>
      </w:pPr>
    </w:p>
    <w:p w:rsidR="00E1011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El hecho de que el artículo no esté disponible en el mercado, impide el seguimiento del precio que se venía recogiendo para el cálculo del IPM, por este motivo es necesario aplicar métodos de estimación que permitan dar continuidad a la serie de precios y calcular los índices en el periodo de tiempo en el que no exista el producto. </w:t>
      </w:r>
    </w:p>
    <w:p w:rsidR="00E10110" w:rsidRPr="001A49B8" w:rsidRDefault="00E1011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La metodología se basa en la imputación del precio en los meses en los que el producto no se encuentra en el mercado y se realizará a partir de la evolución de los precios de aquellos productos de la misma categoría que sí se encuentran en el mercado, los procedimientos de imputación adoptados para los productos agrícolas son:</w:t>
      </w:r>
    </w:p>
    <w:p w:rsidR="004657A0" w:rsidRPr="001A49B8" w:rsidRDefault="004657A0" w:rsidP="004657A0">
      <w:pPr>
        <w:jc w:val="both"/>
        <w:rPr>
          <w:rFonts w:ascii="Garamond" w:hAnsi="Garamond" w:cs="Courier New"/>
          <w:sz w:val="24"/>
          <w:szCs w:val="24"/>
        </w:rPr>
      </w:pPr>
    </w:p>
    <w:p w:rsidR="004657A0" w:rsidRPr="001A49B8" w:rsidRDefault="004657A0" w:rsidP="004657A0">
      <w:pPr>
        <w:pStyle w:val="Prrafodelista"/>
        <w:numPr>
          <w:ilvl w:val="0"/>
          <w:numId w:val="28"/>
        </w:numPr>
        <w:jc w:val="both"/>
        <w:rPr>
          <w:rFonts w:ascii="Garamond" w:hAnsi="Garamond" w:cs="Courier New"/>
        </w:rPr>
      </w:pPr>
      <w:r w:rsidRPr="001A49B8">
        <w:rPr>
          <w:rFonts w:ascii="Garamond" w:hAnsi="Garamond"/>
        </w:rPr>
        <w:t>En caso que todas las ciudades en un determinado mes no reporten precios para un producto o productos, entonces se aplica la variación de precios del grupo de productos al cual pertenece en su ciudad.</w:t>
      </w:r>
    </w:p>
    <w:p w:rsidR="004657A0" w:rsidRPr="001A49B8" w:rsidRDefault="004657A0" w:rsidP="004657A0">
      <w:pPr>
        <w:pStyle w:val="Prrafodelista"/>
        <w:numPr>
          <w:ilvl w:val="0"/>
          <w:numId w:val="28"/>
        </w:numPr>
        <w:jc w:val="both"/>
        <w:rPr>
          <w:rFonts w:ascii="Garamond" w:hAnsi="Garamond" w:cs="Courier New"/>
        </w:rPr>
      </w:pPr>
      <w:r w:rsidRPr="001A49B8">
        <w:rPr>
          <w:rFonts w:ascii="Garamond" w:hAnsi="Garamond"/>
        </w:rPr>
        <w:t>Cuando no existan precios para todos los productos pertenecientes a un grupo, entonces la imputación se realizará aplicando la variación promedio del resto de productos que conforman su ciudad</w:t>
      </w:r>
    </w:p>
    <w:p w:rsidR="004657A0" w:rsidRPr="001A49B8" w:rsidRDefault="004657A0" w:rsidP="004657A0">
      <w:pPr>
        <w:jc w:val="both"/>
        <w:rPr>
          <w:rFonts w:ascii="Garamond" w:hAnsi="Garamond" w:cs="Courier New"/>
          <w:sz w:val="24"/>
          <w:szCs w:val="24"/>
        </w:rPr>
      </w:pPr>
    </w:p>
    <w:p w:rsidR="004657A0" w:rsidRPr="001A49B8" w:rsidRDefault="00C413DF" w:rsidP="004657A0">
      <w:pPr>
        <w:jc w:val="both"/>
        <w:rPr>
          <w:rFonts w:ascii="Garamond" w:hAnsi="Garamond" w:cs="Courier New"/>
          <w:sz w:val="24"/>
          <w:szCs w:val="24"/>
        </w:rPr>
      </w:pPr>
      <w:r w:rsidRPr="001A49B8">
        <w:rPr>
          <w:rFonts w:ascii="Garamond" w:hAnsi="Garamond" w:cs="Courier New"/>
          <w:sz w:val="24"/>
          <w:szCs w:val="24"/>
        </w:rPr>
        <w:t>E</w:t>
      </w:r>
      <w:r w:rsidR="004657A0" w:rsidRPr="001A49B8">
        <w:rPr>
          <w:rFonts w:ascii="Garamond" w:hAnsi="Garamond" w:cs="Courier New"/>
          <w:sz w:val="24"/>
          <w:szCs w:val="24"/>
        </w:rPr>
        <w:t>n general se utiliza el método ingenuo para la imputación de datos faltantes de la industria e importación, este método asigna la variación de precios del periodo actual respecto del anterior, de aquellos establecimientos con información de precios en ambos periodos, es decir:</w:t>
      </w:r>
    </w:p>
    <w:p w:rsidR="004657A0" w:rsidRPr="001A49B8" w:rsidRDefault="004657A0" w:rsidP="004657A0">
      <w:pPr>
        <w:jc w:val="both"/>
        <w:rPr>
          <w:rFonts w:ascii="Garamond" w:hAnsi="Garamond" w:cs="Courier New"/>
          <w:sz w:val="24"/>
          <w:szCs w:val="24"/>
        </w:rPr>
      </w:pPr>
    </w:p>
    <w:p w:rsidR="004657A0" w:rsidRPr="001A49B8" w:rsidRDefault="004657A0" w:rsidP="00FB2B93">
      <w:pPr>
        <w:jc w:val="center"/>
        <w:rPr>
          <w:rFonts w:ascii="Garamond" w:hAnsi="Garamond"/>
          <w:sz w:val="24"/>
          <w:szCs w:val="24"/>
        </w:rPr>
      </w:pPr>
      <w:r w:rsidRPr="001A49B8">
        <w:rPr>
          <w:rFonts w:ascii="Garamond" w:hAnsi="Garamond"/>
          <w:position w:val="-72"/>
          <w:sz w:val="24"/>
          <w:szCs w:val="24"/>
        </w:rPr>
        <w:object w:dxaOrig="2920" w:dyaOrig="1560">
          <v:shape id="_x0000_i1025" type="#_x0000_t75" style="width:145.5pt;height:78pt" o:ole="">
            <v:imagedata r:id="rId8" o:title=""/>
          </v:shape>
          <o:OLEObject Type="Embed" ProgID="Equation.3" ShapeID="_x0000_i1025" DrawAspect="Content" ObjectID="_1471955997" r:id="rId9"/>
        </w:object>
      </w:r>
    </w:p>
    <w:p w:rsidR="004657A0" w:rsidRPr="001A49B8" w:rsidRDefault="004657A0" w:rsidP="004657A0">
      <w:pPr>
        <w:jc w:val="both"/>
        <w:rPr>
          <w:rFonts w:ascii="Garamond" w:hAnsi="Garamond"/>
          <w:sz w:val="24"/>
          <w:szCs w:val="24"/>
        </w:rPr>
      </w:pPr>
    </w:p>
    <w:p w:rsidR="004657A0" w:rsidRPr="001A49B8" w:rsidRDefault="004657A0" w:rsidP="004657A0">
      <w:pPr>
        <w:jc w:val="both"/>
        <w:rPr>
          <w:rFonts w:ascii="Garamond" w:hAnsi="Garamond"/>
          <w:sz w:val="24"/>
          <w:szCs w:val="24"/>
        </w:rPr>
      </w:pPr>
      <w:r w:rsidRPr="001A49B8">
        <w:rPr>
          <w:rFonts w:ascii="Garamond" w:hAnsi="Garamond"/>
          <w:sz w:val="24"/>
          <w:szCs w:val="24"/>
        </w:rPr>
        <w:t xml:space="preserve">Donde: </w:t>
      </w:r>
    </w:p>
    <w:p w:rsidR="004657A0" w:rsidRPr="001A49B8" w:rsidRDefault="004657A0" w:rsidP="004657A0">
      <w:pPr>
        <w:jc w:val="both"/>
        <w:rPr>
          <w:rFonts w:ascii="Garamond" w:hAnsi="Garamond"/>
          <w:sz w:val="24"/>
          <w:szCs w:val="24"/>
        </w:rPr>
      </w:pPr>
    </w:p>
    <w:p w:rsidR="004657A0" w:rsidRPr="001A49B8" w:rsidRDefault="004657A0" w:rsidP="004657A0">
      <w:pPr>
        <w:jc w:val="both"/>
        <w:rPr>
          <w:rFonts w:ascii="Garamond" w:hAnsi="Garamond"/>
          <w:sz w:val="24"/>
          <w:szCs w:val="24"/>
        </w:rPr>
      </w:pPr>
      <w:r w:rsidRPr="001A49B8">
        <w:rPr>
          <w:rFonts w:ascii="Garamond" w:hAnsi="Garamond"/>
          <w:sz w:val="24"/>
          <w:szCs w:val="24"/>
        </w:rPr>
        <w:t>n</w:t>
      </w:r>
      <w:r w:rsidRPr="001A49B8">
        <w:rPr>
          <w:rFonts w:ascii="Garamond" w:hAnsi="Garamond"/>
          <w:sz w:val="24"/>
          <w:szCs w:val="24"/>
          <w:vertAlign w:val="superscript"/>
        </w:rPr>
        <w:t>*</w:t>
      </w:r>
      <w:r w:rsidRPr="001A49B8">
        <w:rPr>
          <w:rFonts w:ascii="Garamond" w:hAnsi="Garamond"/>
          <w:sz w:val="24"/>
          <w:szCs w:val="24"/>
        </w:rPr>
        <w:t>:</w:t>
      </w:r>
      <w:r w:rsidRPr="001A49B8">
        <w:rPr>
          <w:rFonts w:ascii="Garamond" w:hAnsi="Garamond"/>
          <w:sz w:val="24"/>
          <w:szCs w:val="24"/>
        </w:rPr>
        <w:tab/>
        <w:t>Número de establecimientos informantes que tienen precio en el periodo “t” y en “t-1”</w:t>
      </w:r>
    </w:p>
    <w:p w:rsidR="004657A0" w:rsidRPr="001A49B8" w:rsidRDefault="004657A0" w:rsidP="004657A0">
      <w:pPr>
        <w:jc w:val="both"/>
        <w:rPr>
          <w:rFonts w:ascii="Garamond" w:hAnsi="Garamond"/>
          <w:sz w:val="24"/>
          <w:szCs w:val="24"/>
        </w:rPr>
      </w:pPr>
      <w:r w:rsidRPr="001A49B8">
        <w:rPr>
          <w:rFonts w:ascii="Garamond" w:hAnsi="Garamond"/>
          <w:sz w:val="24"/>
          <w:szCs w:val="24"/>
        </w:rPr>
        <w:t xml:space="preserve">j: </w:t>
      </w:r>
      <w:r w:rsidRPr="001A49B8">
        <w:rPr>
          <w:rFonts w:ascii="Garamond" w:hAnsi="Garamond"/>
          <w:sz w:val="24"/>
          <w:szCs w:val="24"/>
        </w:rPr>
        <w:tab/>
        <w:t>Establecimiento informante</w:t>
      </w:r>
    </w:p>
    <w:p w:rsidR="004657A0" w:rsidRPr="001A49B8" w:rsidRDefault="004657A0" w:rsidP="004657A0">
      <w:pPr>
        <w:jc w:val="both"/>
        <w:rPr>
          <w:rFonts w:ascii="Garamond" w:hAnsi="Garamond" w:cs="Courier New"/>
          <w:sz w:val="24"/>
          <w:szCs w:val="24"/>
        </w:rPr>
      </w:pPr>
      <w:r w:rsidRPr="001A49B8">
        <w:rPr>
          <w:rFonts w:ascii="Garamond" w:hAnsi="Garamond"/>
          <w:sz w:val="24"/>
          <w:szCs w:val="24"/>
        </w:rPr>
        <w:t xml:space="preserve">t: </w:t>
      </w:r>
      <w:r w:rsidRPr="001A49B8">
        <w:rPr>
          <w:rFonts w:ascii="Garamond" w:hAnsi="Garamond"/>
          <w:sz w:val="24"/>
          <w:szCs w:val="24"/>
        </w:rPr>
        <w:tab/>
        <w:t xml:space="preserve">Periodo </w:t>
      </w:r>
    </w:p>
    <w:p w:rsidR="00FB2B93" w:rsidRPr="001A49B8" w:rsidRDefault="00FB2B93"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7" w:name="_Toc312143937"/>
      <w:r w:rsidRPr="001A49B8">
        <w:rPr>
          <w:rFonts w:ascii="Garamond" w:hAnsi="Garamond"/>
          <w:b/>
        </w:rPr>
        <w:t>14.3 Sustitución de productos y establecimientos</w:t>
      </w:r>
      <w:bookmarkEnd w:id="37"/>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La introducción de un nuevo producto específico dentro de la muestra corresponde cuando el establecimiento informante en el mes “t-1” indicó que no existe precio por desaparición del producto que se estaba relevando, entonces en el mes “t” se cargan los precios del mes “t” y “t-1” del específico sustituto que va a tomarse en cuenta para el cómputo. Dado que la fórmula de cálculo a nivel de específico es un relativo encadenado, basta con tomar el precio del nuevo específico en el mes anterior y mes de referencia.</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Este caso se presenta cuando uno de los informantes deja de producir el bien  y es necesario su reemplazo, deberá tratarse como una baja (reemplazada) y un alta (reemplazante), el proceso es de índices encadenados  al igual  que en el caso de introducir productos específicos.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En este índice los cambios de calidad tienen un tratamiento similar al de la introducción de un nuevo producto específico ya que el cambio de calidad implica un cambio de específico. Cuando se estima que el cambio de calidad encubre una modificación de precios entre el que desaparece y el que lo sustituye, se aplica un factor al precio del mes anterior del nuevo específico para que refleje la variación de precios entre el antiguo y el nuevo específico. </w:t>
      </w:r>
    </w:p>
    <w:p w:rsidR="004657A0" w:rsidRPr="001A49B8" w:rsidRDefault="004657A0" w:rsidP="004657A0">
      <w:pPr>
        <w:jc w:val="both"/>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8" w:name="_Toc312143938"/>
      <w:r w:rsidRPr="001A49B8">
        <w:rPr>
          <w:rFonts w:ascii="Garamond" w:hAnsi="Garamond"/>
          <w:b/>
        </w:rPr>
        <w:t>15. FÓRMULAS DE CÁLCULO DE LOS ÍNDICES</w:t>
      </w:r>
      <w:bookmarkEnd w:id="38"/>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 xml:space="preserve">Las fórmulas de cálculo son de tipo Laspeyres, ampliamente utilizadas, es decir mantienen las ponderaciones fijas en la base. La ventaja es que permite la comparabilidad de una misma estructura en el tiempo, son fáciles de calcular e interpretar, la desventaja es la poca vigencia que presenta la estructura a medida que transcurre el tiempo y cambian los precios relativos. </w:t>
      </w:r>
    </w:p>
    <w:p w:rsidR="004657A0" w:rsidRPr="001A49B8" w:rsidRDefault="004657A0" w:rsidP="004657A0">
      <w:pPr>
        <w:jc w:val="both"/>
        <w:rPr>
          <w:rFonts w:ascii="Garamond" w:hAnsi="Garamond" w:cs="Courier New"/>
          <w:sz w:val="24"/>
          <w:szCs w:val="24"/>
        </w:rPr>
      </w:pPr>
    </w:p>
    <w:p w:rsidR="006F2D79" w:rsidRPr="001A49B8" w:rsidRDefault="006F2D79" w:rsidP="004657A0">
      <w:pPr>
        <w:jc w:val="both"/>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Esto obliga a cambiar periódicamente la base de los indicadores, con la finalidad de actualizar las ponderaciones, renovar la muestra de unidades informantes, incorporar productos nuevos en el mercado, y actualizar nuevas recomendaciones y clasificaciones.</w:t>
      </w:r>
    </w:p>
    <w:p w:rsidR="004657A0" w:rsidRPr="001A49B8" w:rsidRDefault="004657A0" w:rsidP="004657A0">
      <w:pPr>
        <w:jc w:val="both"/>
        <w:rPr>
          <w:rFonts w:ascii="Garamond" w:hAnsi="Garamond" w:cs="Courier New"/>
          <w:sz w:val="24"/>
          <w:szCs w:val="24"/>
        </w:rPr>
      </w:pPr>
    </w:p>
    <w:p w:rsidR="004657A0" w:rsidRPr="001A49B8" w:rsidRDefault="004657A0" w:rsidP="004657A0">
      <w:pPr>
        <w:jc w:val="both"/>
        <w:rPr>
          <w:rFonts w:ascii="Garamond" w:hAnsi="Garamond"/>
          <w:sz w:val="24"/>
          <w:szCs w:val="24"/>
        </w:rPr>
      </w:pPr>
      <w:r w:rsidRPr="001A49B8">
        <w:rPr>
          <w:rFonts w:ascii="Garamond" w:hAnsi="Garamond"/>
          <w:sz w:val="24"/>
          <w:szCs w:val="24"/>
        </w:rPr>
        <w:t>Seleccionados los productos genéricos y los establecimientos o empresas informantes que informarán sobre los precios de sus productos específicos, la primera etapa consiste en el cálculo de los índices elementales a nivel de establecimiento y producto específico, que se presenta a continuación:</w:t>
      </w:r>
    </w:p>
    <w:p w:rsidR="004657A0" w:rsidRPr="001A49B8" w:rsidRDefault="004657A0" w:rsidP="004657A0">
      <w:pPr>
        <w:jc w:val="both"/>
        <w:rPr>
          <w:rFonts w:ascii="Garamond" w:hAnsi="Garamond"/>
          <w:sz w:val="24"/>
          <w:szCs w:val="24"/>
        </w:rPr>
      </w:pPr>
    </w:p>
    <w:p w:rsidR="004657A0" w:rsidRPr="001A49B8" w:rsidRDefault="004657A0" w:rsidP="00FB2B93">
      <w:pPr>
        <w:jc w:val="center"/>
        <w:rPr>
          <w:rFonts w:ascii="Garamond" w:hAnsi="Garamond"/>
          <w:sz w:val="24"/>
          <w:szCs w:val="24"/>
        </w:rPr>
      </w:pPr>
      <w:r w:rsidRPr="001A49B8">
        <w:rPr>
          <w:rFonts w:ascii="Garamond" w:hAnsi="Garamond"/>
          <w:position w:val="-42"/>
          <w:sz w:val="24"/>
          <w:szCs w:val="24"/>
        </w:rPr>
        <w:object w:dxaOrig="6600" w:dyaOrig="900">
          <v:shape id="_x0000_i1026" type="#_x0000_t75" style="width:330pt;height:45pt" o:ole="">
            <v:imagedata r:id="rId10" o:title=""/>
          </v:shape>
          <o:OLEObject Type="Embed" ProgID="Equation.3" ShapeID="_x0000_i1026" DrawAspect="Content" ObjectID="_1471955998" r:id="rId11"/>
        </w:object>
      </w:r>
    </w:p>
    <w:p w:rsidR="004657A0" w:rsidRPr="001A49B8" w:rsidRDefault="004657A0" w:rsidP="004657A0">
      <w:pPr>
        <w:jc w:val="both"/>
        <w:rPr>
          <w:rFonts w:ascii="Garamond" w:hAnsi="Garamond"/>
          <w:sz w:val="24"/>
          <w:szCs w:val="24"/>
        </w:rPr>
      </w:pPr>
      <w:r w:rsidRPr="001A49B8">
        <w:rPr>
          <w:rFonts w:ascii="Garamond" w:hAnsi="Garamond"/>
          <w:sz w:val="24"/>
          <w:szCs w:val="24"/>
        </w:rPr>
        <w:t xml:space="preserve">Donde: </w:t>
      </w:r>
    </w:p>
    <w:p w:rsidR="004657A0" w:rsidRPr="001A49B8" w:rsidRDefault="004657A0" w:rsidP="004657A0">
      <w:pPr>
        <w:jc w:val="both"/>
        <w:rPr>
          <w:rFonts w:ascii="Garamond" w:hAnsi="Garamond"/>
          <w:sz w:val="24"/>
          <w:szCs w:val="24"/>
        </w:rPr>
      </w:pPr>
    </w:p>
    <w:p w:rsidR="004657A0" w:rsidRPr="001A49B8" w:rsidRDefault="004657A0" w:rsidP="004657A0">
      <w:pPr>
        <w:jc w:val="both"/>
        <w:rPr>
          <w:rFonts w:ascii="Garamond" w:hAnsi="Garamond"/>
          <w:sz w:val="24"/>
          <w:szCs w:val="24"/>
        </w:rPr>
      </w:pPr>
      <w:r w:rsidRPr="001A49B8">
        <w:rPr>
          <w:rFonts w:ascii="Garamond" w:hAnsi="Garamond"/>
          <w:position w:val="-14"/>
          <w:sz w:val="24"/>
          <w:szCs w:val="24"/>
        </w:rPr>
        <w:object w:dxaOrig="680" w:dyaOrig="400">
          <v:shape id="_x0000_i1027" type="#_x0000_t75" style="width:33.75pt;height:20.25pt" o:ole="">
            <v:imagedata r:id="rId12" o:title=""/>
          </v:shape>
          <o:OLEObject Type="Embed" ProgID="Equation.3" ShapeID="_x0000_i1027" DrawAspect="Content" ObjectID="_1471955999" r:id="rId13"/>
        </w:object>
      </w:r>
      <w:r w:rsidRPr="001A49B8">
        <w:rPr>
          <w:rFonts w:ascii="Garamond" w:hAnsi="Garamond"/>
          <w:sz w:val="24"/>
          <w:szCs w:val="24"/>
        </w:rPr>
        <w:t>:   Índice de precios de la especificación “a” en el periodo “t” del establecimiento “j”</w:t>
      </w:r>
    </w:p>
    <w:p w:rsidR="004657A0" w:rsidRPr="001A49B8" w:rsidRDefault="004657A0" w:rsidP="004657A0">
      <w:pPr>
        <w:jc w:val="both"/>
        <w:rPr>
          <w:rFonts w:ascii="Garamond" w:hAnsi="Garamond"/>
          <w:sz w:val="24"/>
          <w:szCs w:val="24"/>
        </w:rPr>
      </w:pPr>
      <w:r w:rsidRPr="001A49B8">
        <w:rPr>
          <w:rFonts w:ascii="Garamond" w:hAnsi="Garamond"/>
          <w:sz w:val="24"/>
          <w:szCs w:val="24"/>
        </w:rPr>
        <w:t>a:   Especificación del producto en el establecimiento “j”</w:t>
      </w:r>
    </w:p>
    <w:p w:rsidR="004657A0" w:rsidRPr="001A49B8" w:rsidRDefault="004657A0" w:rsidP="004657A0">
      <w:pPr>
        <w:jc w:val="both"/>
        <w:rPr>
          <w:rFonts w:ascii="Garamond" w:hAnsi="Garamond"/>
          <w:sz w:val="24"/>
          <w:szCs w:val="24"/>
        </w:rPr>
      </w:pPr>
      <w:r w:rsidRPr="001A49B8">
        <w:rPr>
          <w:rFonts w:ascii="Garamond" w:hAnsi="Garamond"/>
          <w:sz w:val="24"/>
          <w:szCs w:val="24"/>
        </w:rPr>
        <w:t>t:   Periodo</w:t>
      </w:r>
    </w:p>
    <w:p w:rsidR="004657A0" w:rsidRPr="001A49B8" w:rsidRDefault="004657A0" w:rsidP="004657A0">
      <w:pPr>
        <w:jc w:val="both"/>
        <w:rPr>
          <w:rFonts w:ascii="Garamond" w:hAnsi="Garamond"/>
          <w:sz w:val="24"/>
          <w:szCs w:val="24"/>
        </w:rPr>
      </w:pPr>
      <w:r w:rsidRPr="001A49B8">
        <w:rPr>
          <w:rFonts w:ascii="Garamond" w:hAnsi="Garamond"/>
          <w:position w:val="-18"/>
          <w:sz w:val="24"/>
          <w:szCs w:val="24"/>
        </w:rPr>
        <w:object w:dxaOrig="720" w:dyaOrig="499">
          <v:shape id="_x0000_i1028" type="#_x0000_t75" style="width:36pt;height:24.75pt" o:ole="">
            <v:imagedata r:id="rId14" o:title=""/>
          </v:shape>
          <o:OLEObject Type="Embed" ProgID="Equation.3" ShapeID="_x0000_i1028" DrawAspect="Content" ObjectID="_1471956000" r:id="rId15"/>
        </w:object>
      </w:r>
      <w:r w:rsidRPr="001A49B8">
        <w:rPr>
          <w:rFonts w:ascii="Garamond" w:hAnsi="Garamond"/>
          <w:sz w:val="24"/>
          <w:szCs w:val="24"/>
        </w:rPr>
        <w:t>:   Precio promedio del específico “a” en el año base 2010 dl establecimiento “j”</w:t>
      </w:r>
    </w:p>
    <w:p w:rsidR="004657A0" w:rsidRPr="001A49B8" w:rsidRDefault="004657A0" w:rsidP="004657A0">
      <w:pPr>
        <w:jc w:val="both"/>
        <w:rPr>
          <w:rFonts w:ascii="Garamond" w:hAnsi="Garamond"/>
          <w:sz w:val="24"/>
          <w:szCs w:val="24"/>
        </w:rPr>
      </w:pPr>
    </w:p>
    <w:p w:rsidR="004657A0" w:rsidRPr="001A49B8" w:rsidRDefault="004657A0" w:rsidP="004657A0">
      <w:pPr>
        <w:jc w:val="both"/>
        <w:rPr>
          <w:rFonts w:ascii="Garamond" w:hAnsi="Garamond"/>
          <w:sz w:val="24"/>
          <w:szCs w:val="24"/>
        </w:rPr>
      </w:pPr>
      <w:r w:rsidRPr="001A49B8">
        <w:rPr>
          <w:rFonts w:ascii="Garamond" w:hAnsi="Garamond"/>
          <w:sz w:val="24"/>
          <w:szCs w:val="24"/>
        </w:rPr>
        <w:t>La segunda etapa consiste en aplicar la fórmula de promedios geométricos de los relativos de precios recolectados a nivel de producto específico, que se presenta a continuación</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39" w:name="_Toc312143939"/>
      <w:r w:rsidRPr="001A49B8">
        <w:rPr>
          <w:rFonts w:ascii="Garamond" w:hAnsi="Garamond"/>
          <w:b/>
        </w:rPr>
        <w:t>15.1 Cálculo del índice relativo de precios del producto específico</w:t>
      </w:r>
      <w:bookmarkEnd w:id="39"/>
    </w:p>
    <w:p w:rsidR="004657A0" w:rsidRPr="001A49B8" w:rsidRDefault="004657A0" w:rsidP="004657A0">
      <w:pPr>
        <w:rPr>
          <w:rFonts w:ascii="Garamond" w:hAnsi="Garamond" w:cs="Courier New"/>
          <w:sz w:val="24"/>
          <w:szCs w:val="24"/>
        </w:rPr>
      </w:pPr>
    </w:p>
    <w:p w:rsidR="004657A0" w:rsidRPr="001A49B8" w:rsidRDefault="004657A0" w:rsidP="00FB2B93">
      <w:pPr>
        <w:jc w:val="center"/>
        <w:rPr>
          <w:rFonts w:ascii="Garamond" w:hAnsi="Garamond" w:cs="Courier New"/>
          <w:sz w:val="24"/>
          <w:szCs w:val="24"/>
        </w:rPr>
      </w:pPr>
      <w:r w:rsidRPr="001A49B8">
        <w:rPr>
          <w:rFonts w:ascii="Garamond" w:hAnsi="Garamond"/>
          <w:position w:val="-72"/>
          <w:sz w:val="24"/>
          <w:szCs w:val="24"/>
        </w:rPr>
        <w:object w:dxaOrig="6820" w:dyaOrig="1560">
          <v:shape id="_x0000_i1029" type="#_x0000_t75" style="width:341.25pt;height:78pt" o:ole="">
            <v:imagedata r:id="rId16" o:title=""/>
          </v:shape>
          <o:OLEObject Type="Embed" ProgID="Equation.3" ShapeID="_x0000_i1029" DrawAspect="Content" ObjectID="_1471956001" r:id="rId17"/>
        </w:object>
      </w:r>
    </w:p>
    <w:p w:rsidR="004657A0" w:rsidRPr="001A49B8" w:rsidRDefault="004657A0" w:rsidP="004657A0">
      <w:pPr>
        <w:rPr>
          <w:rFonts w:ascii="Garamond" w:hAnsi="Garamond" w:cs="Courier New"/>
          <w:sz w:val="24"/>
          <w:szCs w:val="24"/>
        </w:rPr>
      </w:pP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Donde:</w:t>
      </w:r>
    </w:p>
    <w:p w:rsidR="004657A0" w:rsidRPr="001A49B8" w:rsidRDefault="004657A0" w:rsidP="004657A0">
      <w:pPr>
        <w:rPr>
          <w:rFonts w:ascii="Garamond" w:hAnsi="Garamond" w:cs="Courier New"/>
          <w:sz w:val="24"/>
          <w:szCs w:val="24"/>
        </w:rPr>
      </w:pPr>
    </w:p>
    <w:p w:rsidR="004657A0" w:rsidRPr="001A49B8" w:rsidRDefault="004657A0" w:rsidP="004657A0">
      <w:pPr>
        <w:rPr>
          <w:rFonts w:ascii="Garamond" w:hAnsi="Garamond"/>
          <w:sz w:val="24"/>
          <w:szCs w:val="24"/>
        </w:rPr>
      </w:pPr>
      <w:r w:rsidRPr="001A49B8">
        <w:rPr>
          <w:rFonts w:ascii="Garamond" w:hAnsi="Garamond"/>
          <w:position w:val="-12"/>
          <w:sz w:val="24"/>
          <w:szCs w:val="24"/>
        </w:rPr>
        <w:object w:dxaOrig="920" w:dyaOrig="380">
          <v:shape id="_x0000_i1030" type="#_x0000_t75" style="width:45.75pt;height:18.75pt" o:ole="">
            <v:imagedata r:id="rId18" o:title=""/>
          </v:shape>
          <o:OLEObject Type="Embed" ProgID="Equation.3" ShapeID="_x0000_i1030" DrawAspect="Content" ObjectID="_1471956002" r:id="rId19"/>
        </w:object>
      </w:r>
      <w:r w:rsidRPr="001A49B8">
        <w:rPr>
          <w:rFonts w:ascii="Garamond" w:hAnsi="Garamond"/>
          <w:sz w:val="24"/>
          <w:szCs w:val="24"/>
        </w:rPr>
        <w:t>:</w:t>
      </w:r>
      <w:r w:rsidRPr="001A49B8">
        <w:rPr>
          <w:rFonts w:ascii="Garamond" w:hAnsi="Garamond"/>
          <w:sz w:val="24"/>
          <w:szCs w:val="24"/>
        </w:rPr>
        <w:tab/>
        <w:t>Índice relativo de precios del producto específico “a” en el periodo “t”</w:t>
      </w:r>
    </w:p>
    <w:p w:rsidR="004657A0" w:rsidRPr="001A49B8" w:rsidRDefault="004657A0" w:rsidP="004657A0">
      <w:pPr>
        <w:rPr>
          <w:rFonts w:ascii="Garamond" w:hAnsi="Garamond"/>
          <w:sz w:val="24"/>
          <w:szCs w:val="24"/>
        </w:rPr>
      </w:pPr>
      <w:r w:rsidRPr="001A49B8">
        <w:rPr>
          <w:rFonts w:ascii="Garamond" w:hAnsi="Garamond"/>
          <w:position w:val="-12"/>
          <w:sz w:val="24"/>
          <w:szCs w:val="24"/>
        </w:rPr>
        <w:object w:dxaOrig="1060" w:dyaOrig="380">
          <v:shape id="_x0000_i1031" type="#_x0000_t75" style="width:53.25pt;height:18.75pt" o:ole="">
            <v:imagedata r:id="rId20" o:title=""/>
          </v:shape>
          <o:OLEObject Type="Embed" ProgID="Equation.3" ShapeID="_x0000_i1031" DrawAspect="Content" ObjectID="_1471956003" r:id="rId21"/>
        </w:object>
      </w:r>
      <w:r w:rsidRPr="001A49B8">
        <w:rPr>
          <w:rFonts w:ascii="Garamond" w:hAnsi="Garamond"/>
          <w:sz w:val="24"/>
          <w:szCs w:val="24"/>
        </w:rPr>
        <w:t>:</w:t>
      </w:r>
      <w:r w:rsidRPr="001A49B8">
        <w:rPr>
          <w:rFonts w:ascii="Garamond" w:hAnsi="Garamond"/>
          <w:sz w:val="24"/>
          <w:szCs w:val="24"/>
        </w:rPr>
        <w:tab/>
        <w:t>Índice relativo de precios del producto específico “a” en el periodo “t-1”</w:t>
      </w:r>
    </w:p>
    <w:p w:rsidR="004657A0" w:rsidRPr="001A49B8" w:rsidRDefault="004657A0" w:rsidP="004657A0">
      <w:pPr>
        <w:rPr>
          <w:rFonts w:ascii="Garamond" w:hAnsi="Garamond"/>
          <w:sz w:val="24"/>
          <w:szCs w:val="24"/>
        </w:rPr>
      </w:pPr>
      <w:r w:rsidRPr="001A49B8">
        <w:rPr>
          <w:rFonts w:ascii="Garamond" w:hAnsi="Garamond"/>
          <w:position w:val="-4"/>
          <w:sz w:val="24"/>
          <w:szCs w:val="24"/>
        </w:rPr>
        <w:object w:dxaOrig="300" w:dyaOrig="300">
          <v:shape id="_x0000_i1032" type="#_x0000_t75" style="width:15pt;height:15pt" o:ole="">
            <v:imagedata r:id="rId22" o:title=""/>
          </v:shape>
          <o:OLEObject Type="Embed" ProgID="Equation.3" ShapeID="_x0000_i1032" DrawAspect="Content" ObjectID="_1471956004" r:id="rId23"/>
        </w:object>
      </w:r>
      <w:r w:rsidRPr="001A49B8">
        <w:rPr>
          <w:rFonts w:ascii="Garamond" w:hAnsi="Garamond"/>
          <w:sz w:val="24"/>
          <w:szCs w:val="24"/>
        </w:rPr>
        <w:t>(a</w:t>
      </w:r>
      <w:r w:rsidRPr="001A49B8">
        <w:rPr>
          <w:rFonts w:ascii="Garamond" w:hAnsi="Garamond"/>
          <w:sz w:val="24"/>
          <w:szCs w:val="24"/>
          <w:vertAlign w:val="subscript"/>
        </w:rPr>
        <w:t>j</w:t>
      </w:r>
      <w:r w:rsidRPr="001A49B8">
        <w:rPr>
          <w:rFonts w:ascii="Garamond" w:hAnsi="Garamond"/>
          <w:sz w:val="24"/>
          <w:szCs w:val="24"/>
        </w:rPr>
        <w:t>)</w:t>
      </w:r>
      <w:r w:rsidRPr="001A49B8">
        <w:rPr>
          <w:rFonts w:ascii="Garamond" w:hAnsi="Garamond"/>
          <w:sz w:val="24"/>
          <w:szCs w:val="24"/>
        </w:rPr>
        <w:tab/>
        <w:t>:</w:t>
      </w:r>
      <w:r w:rsidRPr="001A49B8">
        <w:rPr>
          <w:rFonts w:ascii="Garamond" w:hAnsi="Garamond"/>
          <w:sz w:val="24"/>
          <w:szCs w:val="24"/>
        </w:rPr>
        <w:tab/>
        <w:t>Precio del producto específico “a” en el periodo “t” del informante “j”</w:t>
      </w:r>
    </w:p>
    <w:p w:rsidR="004657A0" w:rsidRPr="001A49B8" w:rsidRDefault="004657A0" w:rsidP="004657A0">
      <w:pPr>
        <w:rPr>
          <w:rFonts w:ascii="Garamond" w:hAnsi="Garamond"/>
          <w:sz w:val="24"/>
          <w:szCs w:val="24"/>
        </w:rPr>
      </w:pPr>
      <w:r w:rsidRPr="001A49B8">
        <w:rPr>
          <w:rFonts w:ascii="Garamond" w:hAnsi="Garamond"/>
          <w:position w:val="-4"/>
          <w:sz w:val="24"/>
          <w:szCs w:val="24"/>
        </w:rPr>
        <w:object w:dxaOrig="420" w:dyaOrig="300">
          <v:shape id="_x0000_i1033" type="#_x0000_t75" style="width:21pt;height:15pt" o:ole="">
            <v:imagedata r:id="rId24" o:title=""/>
          </v:shape>
          <o:OLEObject Type="Embed" ProgID="Equation.3" ShapeID="_x0000_i1033" DrawAspect="Content" ObjectID="_1471956005" r:id="rId25"/>
        </w:object>
      </w:r>
      <w:r w:rsidRPr="001A49B8">
        <w:rPr>
          <w:rFonts w:ascii="Garamond" w:hAnsi="Garamond"/>
          <w:sz w:val="24"/>
          <w:szCs w:val="24"/>
        </w:rPr>
        <w:t>(a</w:t>
      </w:r>
      <w:r w:rsidRPr="001A49B8">
        <w:rPr>
          <w:rFonts w:ascii="Garamond" w:hAnsi="Garamond"/>
          <w:sz w:val="24"/>
          <w:szCs w:val="24"/>
          <w:vertAlign w:val="subscript"/>
        </w:rPr>
        <w:t>j</w:t>
      </w:r>
      <w:r w:rsidRPr="001A49B8">
        <w:rPr>
          <w:rFonts w:ascii="Garamond" w:hAnsi="Garamond"/>
          <w:sz w:val="24"/>
          <w:szCs w:val="24"/>
        </w:rPr>
        <w:t>):</w:t>
      </w:r>
      <w:r w:rsidRPr="001A49B8">
        <w:rPr>
          <w:rFonts w:ascii="Garamond" w:hAnsi="Garamond"/>
          <w:sz w:val="24"/>
          <w:szCs w:val="24"/>
        </w:rPr>
        <w:tab/>
        <w:t>Precio del producto específico “a” en el periodo “t-1” del informante “j”</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n:</w:t>
      </w:r>
      <w:r w:rsidRPr="001A49B8">
        <w:rPr>
          <w:rFonts w:ascii="Garamond" w:hAnsi="Garamond" w:cs="Courier New"/>
          <w:sz w:val="24"/>
          <w:szCs w:val="24"/>
        </w:rPr>
        <w:tab/>
      </w:r>
      <w:r w:rsidRPr="001A49B8">
        <w:rPr>
          <w:rFonts w:ascii="Garamond" w:hAnsi="Garamond" w:cs="Courier New"/>
          <w:sz w:val="24"/>
          <w:szCs w:val="24"/>
        </w:rPr>
        <w:tab/>
        <w:t xml:space="preserve">Número de informantes del producto específico </w:t>
      </w:r>
      <w:r w:rsidRPr="001A49B8">
        <w:rPr>
          <w:rFonts w:ascii="Garamond" w:hAnsi="Garamond"/>
          <w:sz w:val="24"/>
          <w:szCs w:val="24"/>
        </w:rPr>
        <w:t>“a”</w:t>
      </w:r>
    </w:p>
    <w:p w:rsidR="004657A0" w:rsidRPr="001A49B8" w:rsidRDefault="004657A0" w:rsidP="004657A0">
      <w:pPr>
        <w:rPr>
          <w:rFonts w:ascii="Garamond" w:hAnsi="Garamond" w:cs="Courier New"/>
          <w:sz w:val="24"/>
          <w:szCs w:val="24"/>
        </w:rPr>
      </w:pPr>
    </w:p>
    <w:p w:rsidR="004657A0" w:rsidRPr="001A49B8" w:rsidRDefault="004657A0" w:rsidP="004657A0">
      <w:pPr>
        <w:jc w:val="both"/>
        <w:rPr>
          <w:rFonts w:ascii="Garamond" w:hAnsi="Garamond" w:cs="Courier New"/>
          <w:sz w:val="24"/>
          <w:szCs w:val="24"/>
        </w:rPr>
      </w:pPr>
      <w:r w:rsidRPr="001A49B8">
        <w:rPr>
          <w:rFonts w:ascii="Garamond" w:hAnsi="Garamond" w:cs="Courier New"/>
          <w:sz w:val="24"/>
          <w:szCs w:val="24"/>
        </w:rPr>
        <w:t>La segunda etapa consiste en calcular índices de precios agregativos desde el nivel de producto hasta el nivel general, con las ponderaciones fijas, calculadas en base al valor bruto de producción del año base.</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0" w:name="_Toc312143940"/>
      <w:r w:rsidRPr="001A49B8">
        <w:rPr>
          <w:rFonts w:ascii="Garamond" w:hAnsi="Garamond"/>
          <w:b/>
        </w:rPr>
        <w:t>ÍNDICE DE PRECIOS AL POR MAYOR SEGÚN CLASIFICACIÓN DEL SISTEMA DE CUENTAS NACIONALES</w:t>
      </w:r>
      <w:bookmarkEnd w:id="40"/>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1" w:name="_Toc312143941"/>
      <w:r w:rsidRPr="001A49B8">
        <w:rPr>
          <w:rFonts w:ascii="Garamond" w:hAnsi="Garamond"/>
          <w:b/>
        </w:rPr>
        <w:t>ÍNDICE DE PRECIOS DEL PRODUCTO</w:t>
      </w:r>
      <w:bookmarkEnd w:id="41"/>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720" w:dyaOrig="680">
          <v:shape id="_x0000_i1034" type="#_x0000_t75" style="width:136.5pt;height:33.75pt" o:ole="">
            <v:imagedata r:id="rId26" o:title=""/>
          </v:shape>
          <o:OLEObject Type="Embed" ProgID="Equation.3" ShapeID="_x0000_i1034" DrawAspect="Content" ObjectID="_1471956006" r:id="rId27"/>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960" w:dyaOrig="380">
          <v:shape id="_x0000_i1035" type="#_x0000_t75" style="width:48.75pt;height:18.75pt" o:ole="">
            <v:imagedata r:id="rId28" o:title=""/>
          </v:shape>
          <o:OLEObject Type="Embed" ProgID="Equation.3" ShapeID="_x0000_i1035" DrawAspect="Content" ObjectID="_1471956007" r:id="rId29"/>
        </w:object>
      </w:r>
      <w:r w:rsidRPr="001A49B8">
        <w:rPr>
          <w:rFonts w:ascii="Garamond" w:hAnsi="Garamond"/>
          <w:sz w:val="24"/>
          <w:szCs w:val="24"/>
        </w:rPr>
        <w:t>:</w:t>
      </w:r>
      <w:r w:rsidRPr="001A49B8">
        <w:rPr>
          <w:rFonts w:ascii="Garamond" w:hAnsi="Garamond"/>
          <w:sz w:val="24"/>
          <w:szCs w:val="24"/>
        </w:rPr>
        <w:tab/>
        <w:t>Índice de precios del producto “p”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del producto específico “a” en el producto “p”</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productos específicos en el producto “p”</w:t>
      </w:r>
    </w:p>
    <w:p w:rsidR="004657A0" w:rsidRPr="001A49B8" w:rsidRDefault="00C413DF" w:rsidP="004657A0">
      <w:pPr>
        <w:rPr>
          <w:rFonts w:ascii="Garamond" w:hAnsi="Garamond" w:cs="Courier New"/>
          <w:sz w:val="24"/>
          <w:szCs w:val="24"/>
        </w:rPr>
      </w:pPr>
      <w:r w:rsidRPr="001A49B8">
        <w:rPr>
          <w:rFonts w:ascii="Garamond" w:hAnsi="Garamond" w:cs="Courier New"/>
          <w:sz w:val="24"/>
          <w:szCs w:val="24"/>
        </w:rPr>
        <w:br w:type="page"/>
      </w:r>
    </w:p>
    <w:p w:rsidR="004657A0" w:rsidRPr="001A49B8" w:rsidRDefault="004657A0" w:rsidP="006F2D79">
      <w:pPr>
        <w:pStyle w:val="Subttulo"/>
        <w:jc w:val="left"/>
        <w:rPr>
          <w:rFonts w:ascii="Garamond" w:hAnsi="Garamond"/>
          <w:b/>
        </w:rPr>
      </w:pPr>
      <w:bookmarkStart w:id="42" w:name="_Toc312143942"/>
      <w:r w:rsidRPr="001A49B8">
        <w:rPr>
          <w:rFonts w:ascii="Garamond" w:hAnsi="Garamond"/>
          <w:b/>
        </w:rPr>
        <w:t>ÍNDICE DE PRECIOS DEL SUBGRUPO</w:t>
      </w:r>
      <w:bookmarkEnd w:id="42"/>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700" w:dyaOrig="680">
          <v:shape id="_x0000_i1036" type="#_x0000_t75" style="width:135pt;height:33.75pt" o:ole="">
            <v:imagedata r:id="rId30" o:title=""/>
          </v:shape>
          <o:OLEObject Type="Embed" ProgID="Equation.3" ShapeID="_x0000_i1036" DrawAspect="Content" ObjectID="_1471956008" r:id="rId31"/>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920" w:dyaOrig="380">
          <v:shape id="_x0000_i1037" type="#_x0000_t75" style="width:45.75pt;height:18.75pt" o:ole="">
            <v:imagedata r:id="rId32" o:title=""/>
          </v:shape>
          <o:OLEObject Type="Embed" ProgID="Equation.3" ShapeID="_x0000_i1037" DrawAspect="Content" ObjectID="_1471956009" r:id="rId33"/>
        </w:object>
      </w:r>
      <w:r w:rsidRPr="001A49B8">
        <w:rPr>
          <w:rFonts w:ascii="Garamond" w:hAnsi="Garamond"/>
          <w:sz w:val="24"/>
          <w:szCs w:val="24"/>
        </w:rPr>
        <w:t>:</w:t>
      </w:r>
      <w:r w:rsidRPr="001A49B8">
        <w:rPr>
          <w:rFonts w:ascii="Garamond" w:hAnsi="Garamond"/>
          <w:sz w:val="24"/>
          <w:szCs w:val="24"/>
        </w:rPr>
        <w:tab/>
        <w:t>Índice de precios del subgrupo “s”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del producto en el subgrupo “s”</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productos en el subgrupo “s”</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3" w:name="_Toc312143943"/>
      <w:r w:rsidRPr="001A49B8">
        <w:rPr>
          <w:rFonts w:ascii="Garamond" w:hAnsi="Garamond"/>
          <w:b/>
        </w:rPr>
        <w:t>ÍNDICE DE PRECIOS DEL GRUPO</w:t>
      </w:r>
      <w:bookmarkEnd w:id="43"/>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700" w:dyaOrig="680">
          <v:shape id="_x0000_i1038" type="#_x0000_t75" style="width:135pt;height:33.75pt" o:ole="">
            <v:imagedata r:id="rId34" o:title=""/>
          </v:shape>
          <o:OLEObject Type="Embed" ProgID="Equation.3" ShapeID="_x0000_i1038" DrawAspect="Content" ObjectID="_1471956010" r:id="rId35"/>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960" w:dyaOrig="380">
          <v:shape id="_x0000_i1039" type="#_x0000_t75" style="width:48.75pt;height:18.75pt" o:ole="">
            <v:imagedata r:id="rId36" o:title=""/>
          </v:shape>
          <o:OLEObject Type="Embed" ProgID="Equation.3" ShapeID="_x0000_i1039" DrawAspect="Content" ObjectID="_1471956011" r:id="rId37"/>
        </w:object>
      </w:r>
      <w:r w:rsidRPr="001A49B8">
        <w:rPr>
          <w:rFonts w:ascii="Garamond" w:hAnsi="Garamond"/>
          <w:sz w:val="24"/>
          <w:szCs w:val="24"/>
        </w:rPr>
        <w:t>:</w:t>
      </w:r>
      <w:r w:rsidRPr="001A49B8">
        <w:rPr>
          <w:rFonts w:ascii="Garamond" w:hAnsi="Garamond"/>
          <w:sz w:val="24"/>
          <w:szCs w:val="24"/>
        </w:rPr>
        <w:tab/>
        <w:t>Índice de precios del grupo “g”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del subgrupo en el grupo “g”</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subgrupos en grupo “g”</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4" w:name="_Toc312143944"/>
      <w:r w:rsidRPr="001A49B8">
        <w:rPr>
          <w:rFonts w:ascii="Garamond" w:hAnsi="Garamond"/>
          <w:b/>
        </w:rPr>
        <w:t>ÍNDICE DE PRECIOS DE LA DIVISIÓN</w:t>
      </w:r>
      <w:bookmarkEnd w:id="44"/>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740" w:dyaOrig="680">
          <v:shape id="_x0000_i1040" type="#_x0000_t75" style="width:137.25pt;height:33.75pt" o:ole="">
            <v:imagedata r:id="rId38" o:title=""/>
          </v:shape>
          <o:OLEObject Type="Embed" ProgID="Equation.3" ShapeID="_x0000_i1040" DrawAspect="Content" ObjectID="_1471956012" r:id="rId39"/>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960" w:dyaOrig="380">
          <v:shape id="_x0000_i1041" type="#_x0000_t75" style="width:48.75pt;height:18.75pt" o:ole="">
            <v:imagedata r:id="rId40" o:title=""/>
          </v:shape>
          <o:OLEObject Type="Embed" ProgID="Equation.3" ShapeID="_x0000_i1041" DrawAspect="Content" ObjectID="_1471956013" r:id="rId41"/>
        </w:object>
      </w:r>
      <w:r w:rsidRPr="001A49B8">
        <w:rPr>
          <w:rFonts w:ascii="Garamond" w:hAnsi="Garamond"/>
          <w:sz w:val="24"/>
          <w:szCs w:val="24"/>
        </w:rPr>
        <w:t>:</w:t>
      </w:r>
      <w:r w:rsidRPr="001A49B8">
        <w:rPr>
          <w:rFonts w:ascii="Garamond" w:hAnsi="Garamond"/>
          <w:sz w:val="24"/>
          <w:szCs w:val="24"/>
        </w:rPr>
        <w:tab/>
        <w:t>Índice de precios de la división “d”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del grupo en la división “d”</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grupos en la división “d”</w:t>
      </w:r>
    </w:p>
    <w:p w:rsidR="004657A0" w:rsidRPr="001A49B8" w:rsidRDefault="004657A0" w:rsidP="004657A0">
      <w:pPr>
        <w:rPr>
          <w:rFonts w:ascii="Garamond" w:hAnsi="Garamond" w:cs="Courier New"/>
          <w:sz w:val="24"/>
          <w:szCs w:val="24"/>
        </w:rPr>
      </w:pPr>
    </w:p>
    <w:p w:rsidR="006F2D79" w:rsidRPr="001A49B8" w:rsidRDefault="006F2D79" w:rsidP="006F2D79">
      <w:pPr>
        <w:pStyle w:val="Subttulo"/>
        <w:jc w:val="left"/>
        <w:rPr>
          <w:rFonts w:ascii="Garamond" w:hAnsi="Garamond"/>
          <w:b/>
        </w:rPr>
      </w:pPr>
      <w:bookmarkStart w:id="45" w:name="_Toc312143945"/>
    </w:p>
    <w:p w:rsidR="006F2D79" w:rsidRPr="001A49B8" w:rsidRDefault="006F2D79" w:rsidP="006F2D79">
      <w:pPr>
        <w:pStyle w:val="Subttulo"/>
        <w:jc w:val="left"/>
        <w:rPr>
          <w:rFonts w:ascii="Garamond" w:hAnsi="Garamond"/>
          <w:b/>
        </w:rPr>
      </w:pPr>
    </w:p>
    <w:p w:rsidR="004657A0" w:rsidRPr="001A49B8" w:rsidRDefault="004657A0" w:rsidP="006F2D79">
      <w:pPr>
        <w:pStyle w:val="Subttulo"/>
        <w:jc w:val="left"/>
        <w:rPr>
          <w:rFonts w:ascii="Garamond" w:hAnsi="Garamond"/>
          <w:b/>
        </w:rPr>
      </w:pPr>
      <w:r w:rsidRPr="001A49B8">
        <w:rPr>
          <w:rFonts w:ascii="Garamond" w:hAnsi="Garamond"/>
          <w:b/>
        </w:rPr>
        <w:t>ÍNDICE DE PRECIOS DE LA SECCIÓN</w:t>
      </w:r>
      <w:bookmarkEnd w:id="45"/>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700" w:dyaOrig="680">
          <v:shape id="_x0000_i1042" type="#_x0000_t75" style="width:135pt;height:33.75pt" o:ole="">
            <v:imagedata r:id="rId42" o:title=""/>
          </v:shape>
          <o:OLEObject Type="Embed" ProgID="Equation.3" ShapeID="_x0000_i1042" DrawAspect="Content" ObjectID="_1471956014" r:id="rId43"/>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920" w:dyaOrig="380">
          <v:shape id="_x0000_i1043" type="#_x0000_t75" style="width:45.75pt;height:18.75pt" o:ole="">
            <v:imagedata r:id="rId44" o:title=""/>
          </v:shape>
          <o:OLEObject Type="Embed" ProgID="Equation.3" ShapeID="_x0000_i1043" DrawAspect="Content" ObjectID="_1471956015" r:id="rId45"/>
        </w:object>
      </w:r>
      <w:r w:rsidRPr="001A49B8">
        <w:rPr>
          <w:rFonts w:ascii="Garamond" w:hAnsi="Garamond"/>
          <w:sz w:val="24"/>
          <w:szCs w:val="24"/>
        </w:rPr>
        <w:t>:</w:t>
      </w:r>
      <w:r w:rsidRPr="001A49B8">
        <w:rPr>
          <w:rFonts w:ascii="Garamond" w:hAnsi="Garamond"/>
          <w:sz w:val="24"/>
          <w:szCs w:val="24"/>
        </w:rPr>
        <w:tab/>
        <w:t>Índice de precios de la sección “z”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 la división “d” en la sección “z”</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grupos en la división “d”</w:t>
      </w:r>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6" w:name="_Toc312143946"/>
      <w:r w:rsidRPr="001A49B8">
        <w:rPr>
          <w:rFonts w:ascii="Garamond" w:hAnsi="Garamond"/>
          <w:b/>
        </w:rPr>
        <w:t>ÍNDICE GENERAL DE PRECIOS</w:t>
      </w:r>
      <w:bookmarkEnd w:id="46"/>
      <w:r w:rsidRPr="001A49B8">
        <w:rPr>
          <w:rFonts w:ascii="Garamond" w:hAnsi="Garamond"/>
          <w:b/>
        </w:rPr>
        <w:t xml:space="preserve"> </w:t>
      </w:r>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400" w:dyaOrig="680">
          <v:shape id="_x0000_i1044" type="#_x0000_t75" style="width:120pt;height:33.75pt" o:ole="">
            <v:imagedata r:id="rId46" o:title=""/>
          </v:shape>
          <o:OLEObject Type="Embed" ProgID="Equation.3" ShapeID="_x0000_i1044" DrawAspect="Content" ObjectID="_1471956016" r:id="rId47"/>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620" w:dyaOrig="380">
          <v:shape id="_x0000_i1045" type="#_x0000_t75" style="width:30pt;height:18.75pt" o:ole="">
            <v:imagedata r:id="rId48" o:title=""/>
          </v:shape>
          <o:OLEObject Type="Embed" ProgID="Equation.3" ShapeID="_x0000_i1045" DrawAspect="Content" ObjectID="_1471956017" r:id="rId49"/>
        </w:object>
      </w:r>
      <w:r w:rsidRPr="001A49B8">
        <w:rPr>
          <w:rFonts w:ascii="Garamond" w:hAnsi="Garamond"/>
          <w:sz w:val="24"/>
          <w:szCs w:val="24"/>
        </w:rPr>
        <w:t>:</w:t>
      </w:r>
      <w:r w:rsidRPr="001A49B8">
        <w:rPr>
          <w:rFonts w:ascii="Garamond" w:hAnsi="Garamond"/>
          <w:sz w:val="24"/>
          <w:szCs w:val="24"/>
        </w:rPr>
        <w:tab/>
      </w:r>
      <w:r w:rsidRPr="001A49B8">
        <w:rPr>
          <w:rFonts w:ascii="Garamond" w:hAnsi="Garamond"/>
          <w:sz w:val="24"/>
          <w:szCs w:val="24"/>
        </w:rPr>
        <w:tab/>
        <w:t>Índice general de precios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 la sección “z”</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secciones</w:t>
      </w:r>
    </w:p>
    <w:p w:rsidR="004657A0" w:rsidRPr="001A49B8" w:rsidRDefault="004657A0" w:rsidP="004657A0">
      <w:pPr>
        <w:rPr>
          <w:rFonts w:ascii="Garamond" w:hAnsi="Garamond" w:cs="Courier New"/>
          <w:sz w:val="24"/>
          <w:szCs w:val="24"/>
        </w:rPr>
      </w:pPr>
    </w:p>
    <w:p w:rsidR="00FB2B93" w:rsidRPr="001A49B8" w:rsidRDefault="00FB2B93" w:rsidP="004657A0">
      <w:pPr>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47" w:name="_Toc312143947"/>
      <w:r w:rsidRPr="001A49B8">
        <w:rPr>
          <w:rFonts w:ascii="Garamond" w:hAnsi="Garamond"/>
          <w:b/>
        </w:rPr>
        <w:t>ÍNDICE DE PRECIOS AL POR MAYOR SEGÚN CLASIFICACIÓN INDUSTRIAL INTERNACIONAL UNIFORME DE TODAS LAS ACTIVIDADES ECONÓMICAS (CIIU 4)</w:t>
      </w:r>
      <w:bookmarkEnd w:id="47"/>
    </w:p>
    <w:p w:rsidR="004657A0" w:rsidRPr="001A49B8" w:rsidRDefault="004657A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48" w:name="_Toc312143948"/>
      <w:r w:rsidRPr="001A49B8">
        <w:rPr>
          <w:rFonts w:ascii="Garamond" w:hAnsi="Garamond"/>
          <w:b/>
        </w:rPr>
        <w:t>ÍNDICE DE PRECIOS DE LAS SUBCLASES CCP</w:t>
      </w:r>
      <w:bookmarkEnd w:id="48"/>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860" w:dyaOrig="680">
          <v:shape id="_x0000_i1046" type="#_x0000_t75" style="width:143.25pt;height:33.75pt" o:ole="">
            <v:imagedata r:id="rId50" o:title=""/>
          </v:shape>
          <o:OLEObject Type="Embed" ProgID="Equation.3" ShapeID="_x0000_i1046" DrawAspect="Content" ObjectID="_1471956018" r:id="rId51"/>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1020" w:dyaOrig="380">
          <v:shape id="_x0000_i1047" type="#_x0000_t75" style="width:51pt;height:18.75pt" o:ole="">
            <v:imagedata r:id="rId52" o:title=""/>
          </v:shape>
          <o:OLEObject Type="Embed" ProgID="Equation.3" ShapeID="_x0000_i1047" DrawAspect="Content" ObjectID="_1471956019" r:id="rId53"/>
        </w:object>
      </w:r>
      <w:r w:rsidRPr="001A49B8">
        <w:rPr>
          <w:rFonts w:ascii="Garamond" w:hAnsi="Garamond"/>
          <w:sz w:val="24"/>
          <w:szCs w:val="24"/>
        </w:rPr>
        <w:t>:</w:t>
      </w:r>
      <w:r w:rsidRPr="001A49B8">
        <w:rPr>
          <w:rFonts w:ascii="Garamond" w:hAnsi="Garamond"/>
          <w:sz w:val="24"/>
          <w:szCs w:val="24"/>
        </w:rPr>
        <w:tab/>
        <w:t>Índice de precios de la subclase CCP “sc”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i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del producto en la subclase “sc”</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n: </w:t>
      </w:r>
      <w:r w:rsidRPr="001A49B8">
        <w:rPr>
          <w:rFonts w:ascii="Garamond" w:hAnsi="Garamond" w:cs="Courier New"/>
          <w:sz w:val="24"/>
          <w:szCs w:val="24"/>
        </w:rPr>
        <w:tab/>
      </w:r>
      <w:r w:rsidRPr="001A49B8">
        <w:rPr>
          <w:rFonts w:ascii="Garamond" w:hAnsi="Garamond" w:cs="Courier New"/>
          <w:sz w:val="24"/>
          <w:szCs w:val="24"/>
        </w:rPr>
        <w:tab/>
        <w:t>Número de productos en la subclase “sc”</w:t>
      </w:r>
    </w:p>
    <w:p w:rsidR="006F2D79" w:rsidRPr="001A49B8" w:rsidRDefault="006F2D79" w:rsidP="006F2D79">
      <w:pPr>
        <w:pStyle w:val="Subttulo"/>
        <w:jc w:val="left"/>
        <w:rPr>
          <w:rFonts w:ascii="Garamond" w:hAnsi="Garamond"/>
          <w:b/>
        </w:rPr>
      </w:pPr>
    </w:p>
    <w:p w:rsidR="004657A0" w:rsidRPr="001A49B8" w:rsidRDefault="004657A0" w:rsidP="006F2D79">
      <w:pPr>
        <w:pStyle w:val="Subttulo"/>
        <w:jc w:val="left"/>
        <w:rPr>
          <w:rFonts w:ascii="Garamond" w:hAnsi="Garamond"/>
          <w:b/>
        </w:rPr>
      </w:pPr>
      <w:bookmarkStart w:id="49" w:name="_Toc312143949"/>
      <w:r w:rsidRPr="001A49B8">
        <w:rPr>
          <w:rFonts w:ascii="Garamond" w:hAnsi="Garamond"/>
          <w:b/>
        </w:rPr>
        <w:t>ÍNDICE DE PRECIOS DE LAS CLASES CIIU</w:t>
      </w:r>
      <w:bookmarkEnd w:id="49"/>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900" w:dyaOrig="680">
          <v:shape id="_x0000_i1048" type="#_x0000_t75" style="width:144.75pt;height:33.75pt" o:ole="">
            <v:imagedata r:id="rId54" o:title=""/>
          </v:shape>
          <o:OLEObject Type="Embed" ProgID="Equation.3" ShapeID="_x0000_i1048" DrawAspect="Content" ObjectID="_1471956020" r:id="rId55"/>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1080" w:dyaOrig="380">
          <v:shape id="_x0000_i1049" type="#_x0000_t75" style="width:54.75pt;height:18.75pt" o:ole="">
            <v:imagedata r:id="rId56" o:title=""/>
          </v:shape>
          <o:OLEObject Type="Embed" ProgID="Equation.3" ShapeID="_x0000_i1049" DrawAspect="Content" ObjectID="_1471956021" r:id="rId57"/>
        </w:object>
      </w:r>
      <w:r w:rsidRPr="001A49B8">
        <w:rPr>
          <w:rFonts w:ascii="Garamond" w:hAnsi="Garamond"/>
          <w:sz w:val="24"/>
          <w:szCs w:val="24"/>
        </w:rPr>
        <w:t>:</w:t>
      </w:r>
      <w:r w:rsidRPr="001A49B8">
        <w:rPr>
          <w:rFonts w:ascii="Garamond" w:hAnsi="Garamond"/>
          <w:sz w:val="24"/>
          <w:szCs w:val="24"/>
        </w:rPr>
        <w:tab/>
        <w:t>Índice de precios de la subclase CCP “k”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k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Ponderación de la subclase CCP k en la Clase CIIU</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o: </w:t>
      </w:r>
      <w:r w:rsidRPr="001A49B8">
        <w:rPr>
          <w:rFonts w:ascii="Garamond" w:hAnsi="Garamond" w:cs="Courier New"/>
          <w:sz w:val="24"/>
          <w:szCs w:val="24"/>
        </w:rPr>
        <w:tab/>
      </w:r>
      <w:r w:rsidRPr="001A49B8">
        <w:rPr>
          <w:rFonts w:ascii="Garamond" w:hAnsi="Garamond" w:cs="Courier New"/>
          <w:sz w:val="24"/>
          <w:szCs w:val="24"/>
        </w:rPr>
        <w:tab/>
        <w:t>Número de subclases CCP en la Clase CIIU “C”</w:t>
      </w:r>
    </w:p>
    <w:p w:rsidR="004657A0" w:rsidRPr="001A49B8" w:rsidRDefault="004657A0" w:rsidP="004657A0">
      <w:pPr>
        <w:rPr>
          <w:rFonts w:ascii="Garamond" w:hAnsi="Garamond" w:cs="Courier New"/>
          <w:sz w:val="24"/>
          <w:szCs w:val="24"/>
        </w:rPr>
      </w:pPr>
    </w:p>
    <w:p w:rsidR="006F2D79" w:rsidRPr="001A49B8" w:rsidRDefault="006F2D79" w:rsidP="006F2D79">
      <w:pPr>
        <w:pStyle w:val="Subttulo"/>
        <w:jc w:val="left"/>
        <w:rPr>
          <w:rFonts w:ascii="Garamond" w:hAnsi="Garamond"/>
          <w:b/>
        </w:rPr>
      </w:pPr>
      <w:bookmarkStart w:id="50" w:name="_Toc312143950"/>
    </w:p>
    <w:p w:rsidR="006F2D79" w:rsidRPr="001A49B8" w:rsidRDefault="006F2D79" w:rsidP="006F2D79">
      <w:pPr>
        <w:pStyle w:val="Subttulo"/>
        <w:jc w:val="left"/>
        <w:rPr>
          <w:rFonts w:ascii="Garamond" w:hAnsi="Garamond"/>
          <w:b/>
        </w:rPr>
      </w:pPr>
    </w:p>
    <w:p w:rsidR="004657A0" w:rsidRPr="001A49B8" w:rsidRDefault="004657A0" w:rsidP="006F2D79">
      <w:pPr>
        <w:pStyle w:val="Subttulo"/>
        <w:jc w:val="left"/>
        <w:rPr>
          <w:rFonts w:ascii="Garamond" w:hAnsi="Garamond"/>
          <w:b/>
        </w:rPr>
      </w:pPr>
      <w:r w:rsidRPr="001A49B8">
        <w:rPr>
          <w:rFonts w:ascii="Garamond" w:hAnsi="Garamond"/>
          <w:b/>
        </w:rPr>
        <w:t>ÍNDICE DE PRECIOS DE LOS GRUPOS CIIU</w:t>
      </w:r>
      <w:bookmarkEnd w:id="50"/>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920" w:dyaOrig="680">
          <v:shape id="_x0000_i1050" type="#_x0000_t75" style="width:145.5pt;height:33.75pt" o:ole="">
            <v:imagedata r:id="rId58" o:title=""/>
          </v:shape>
          <o:OLEObject Type="Embed" ProgID="Equation.3" ShapeID="_x0000_i1050" DrawAspect="Content" ObjectID="_1471956022" r:id="rId59"/>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1060" w:dyaOrig="380">
          <v:shape id="_x0000_i1051" type="#_x0000_t75" style="width:53.25pt;height:18.75pt" o:ole="">
            <v:imagedata r:id="rId60" o:title=""/>
          </v:shape>
          <o:OLEObject Type="Embed" ProgID="Equation.3" ShapeID="_x0000_i1051" DrawAspect="Content" ObjectID="_1471956023" r:id="rId61"/>
        </w:object>
      </w:r>
      <w:r w:rsidRPr="001A49B8">
        <w:rPr>
          <w:rFonts w:ascii="Garamond" w:hAnsi="Garamond"/>
          <w:sz w:val="24"/>
          <w:szCs w:val="24"/>
        </w:rPr>
        <w:t>:</w:t>
      </w:r>
      <w:r w:rsidRPr="001A49B8">
        <w:rPr>
          <w:rFonts w:ascii="Garamond" w:hAnsi="Garamond"/>
          <w:sz w:val="24"/>
          <w:szCs w:val="24"/>
        </w:rPr>
        <w:tab/>
        <w:t>Índice de precios de la clase CIIU “c”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c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 xml:space="preserve">Ponderación de la </w:t>
      </w:r>
      <w:r w:rsidRPr="001A49B8">
        <w:rPr>
          <w:rFonts w:ascii="Garamond" w:hAnsi="Garamond"/>
          <w:sz w:val="24"/>
          <w:szCs w:val="24"/>
        </w:rPr>
        <w:t xml:space="preserve">clase CIIU “c” </w:t>
      </w:r>
      <w:r w:rsidRPr="001A49B8">
        <w:rPr>
          <w:rFonts w:ascii="Garamond" w:hAnsi="Garamond" w:cs="Courier New"/>
          <w:sz w:val="24"/>
          <w:szCs w:val="24"/>
        </w:rPr>
        <w:t xml:space="preserve"> en el Grupo CIIU “G”</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c: </w:t>
      </w:r>
      <w:r w:rsidRPr="001A49B8">
        <w:rPr>
          <w:rFonts w:ascii="Garamond" w:hAnsi="Garamond" w:cs="Courier New"/>
          <w:sz w:val="24"/>
          <w:szCs w:val="24"/>
        </w:rPr>
        <w:tab/>
      </w:r>
      <w:r w:rsidRPr="001A49B8">
        <w:rPr>
          <w:rFonts w:ascii="Garamond" w:hAnsi="Garamond" w:cs="Courier New"/>
          <w:sz w:val="24"/>
          <w:szCs w:val="24"/>
        </w:rPr>
        <w:tab/>
        <w:t>Número de clases CIIU en el Grupo “G”</w:t>
      </w:r>
    </w:p>
    <w:p w:rsidR="004657A0" w:rsidRPr="001A49B8" w:rsidRDefault="004657A0" w:rsidP="004657A0">
      <w:pPr>
        <w:rPr>
          <w:rFonts w:ascii="Garamond" w:hAnsi="Garamond" w:cs="Courier New"/>
          <w:sz w:val="24"/>
          <w:szCs w:val="24"/>
        </w:rPr>
      </w:pPr>
    </w:p>
    <w:p w:rsidR="006F2D79" w:rsidRPr="001A49B8" w:rsidRDefault="006F2D79" w:rsidP="006F2D79">
      <w:pPr>
        <w:pStyle w:val="Subttulo"/>
        <w:jc w:val="left"/>
        <w:rPr>
          <w:rFonts w:ascii="Garamond" w:hAnsi="Garamond"/>
          <w:b/>
        </w:rPr>
      </w:pPr>
      <w:bookmarkStart w:id="51" w:name="_Toc312143951"/>
    </w:p>
    <w:p w:rsidR="004657A0" w:rsidRPr="001A49B8" w:rsidRDefault="004657A0" w:rsidP="006F2D79">
      <w:pPr>
        <w:pStyle w:val="Subttulo"/>
        <w:jc w:val="left"/>
        <w:rPr>
          <w:rFonts w:ascii="Garamond" w:hAnsi="Garamond"/>
          <w:b/>
        </w:rPr>
      </w:pPr>
      <w:r w:rsidRPr="001A49B8">
        <w:rPr>
          <w:rFonts w:ascii="Garamond" w:hAnsi="Garamond"/>
          <w:b/>
        </w:rPr>
        <w:t>ÍNDICE DE PRECIOS DE LAS DIVISIONES CIIU</w:t>
      </w:r>
      <w:bookmarkEnd w:id="51"/>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30"/>
          <w:sz w:val="24"/>
          <w:szCs w:val="24"/>
        </w:rPr>
        <w:object w:dxaOrig="2960" w:dyaOrig="700">
          <v:shape id="_x0000_i1052" type="#_x0000_t75" style="width:147.75pt;height:35.25pt" o:ole="">
            <v:imagedata r:id="rId62" o:title=""/>
          </v:shape>
          <o:OLEObject Type="Embed" ProgID="Equation.3" ShapeID="_x0000_i1052" DrawAspect="Content" ObjectID="_1471956024" r:id="rId63"/>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1100" w:dyaOrig="380">
          <v:shape id="_x0000_i1053" type="#_x0000_t75" style="width:54.75pt;height:18.75pt" o:ole="">
            <v:imagedata r:id="rId64" o:title=""/>
          </v:shape>
          <o:OLEObject Type="Embed" ProgID="Equation.3" ShapeID="_x0000_i1053" DrawAspect="Content" ObjectID="_1471956025" r:id="rId65"/>
        </w:object>
      </w:r>
      <w:r w:rsidRPr="001A49B8">
        <w:rPr>
          <w:rFonts w:ascii="Garamond" w:hAnsi="Garamond"/>
          <w:sz w:val="24"/>
          <w:szCs w:val="24"/>
        </w:rPr>
        <w:t>:</w:t>
      </w:r>
      <w:r w:rsidRPr="001A49B8">
        <w:rPr>
          <w:rFonts w:ascii="Garamond" w:hAnsi="Garamond"/>
          <w:sz w:val="24"/>
          <w:szCs w:val="24"/>
        </w:rPr>
        <w:tab/>
        <w:t>Índice de precios del Grupo”g”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g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 xml:space="preserve">Ponderación </w:t>
      </w:r>
      <w:r w:rsidRPr="001A49B8">
        <w:rPr>
          <w:rFonts w:ascii="Garamond" w:hAnsi="Garamond"/>
          <w:sz w:val="24"/>
          <w:szCs w:val="24"/>
        </w:rPr>
        <w:t xml:space="preserve">del Grupo </w:t>
      </w:r>
      <w:r w:rsidRPr="001A49B8">
        <w:rPr>
          <w:rFonts w:ascii="Garamond" w:hAnsi="Garamond" w:cs="Courier New"/>
          <w:sz w:val="24"/>
          <w:szCs w:val="24"/>
        </w:rPr>
        <w:t xml:space="preserve"> en la División “D”</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g: </w:t>
      </w:r>
      <w:r w:rsidRPr="001A49B8">
        <w:rPr>
          <w:rFonts w:ascii="Garamond" w:hAnsi="Garamond" w:cs="Courier New"/>
          <w:sz w:val="24"/>
          <w:szCs w:val="24"/>
        </w:rPr>
        <w:tab/>
      </w:r>
      <w:r w:rsidRPr="001A49B8">
        <w:rPr>
          <w:rFonts w:ascii="Garamond" w:hAnsi="Garamond" w:cs="Courier New"/>
          <w:sz w:val="24"/>
          <w:szCs w:val="24"/>
        </w:rPr>
        <w:tab/>
        <w:t>Número de grupos en la División “D”</w:t>
      </w:r>
    </w:p>
    <w:p w:rsidR="004657A0" w:rsidRPr="001A49B8" w:rsidRDefault="004657A0" w:rsidP="004657A0">
      <w:pPr>
        <w:rPr>
          <w:rFonts w:ascii="Garamond" w:hAnsi="Garamond" w:cs="Courier New"/>
          <w:sz w:val="24"/>
          <w:szCs w:val="24"/>
        </w:rPr>
      </w:pPr>
    </w:p>
    <w:p w:rsidR="00FB2B93" w:rsidRPr="001A49B8" w:rsidRDefault="00FB2B93" w:rsidP="004657A0">
      <w:pPr>
        <w:rPr>
          <w:rFonts w:ascii="Garamond" w:hAnsi="Garamond" w:cs="Courier New"/>
          <w:b/>
          <w:sz w:val="24"/>
          <w:szCs w:val="24"/>
        </w:rPr>
      </w:pPr>
    </w:p>
    <w:p w:rsidR="004657A0" w:rsidRPr="001A49B8" w:rsidRDefault="004657A0" w:rsidP="006F2D79">
      <w:pPr>
        <w:pStyle w:val="Subttulo"/>
        <w:jc w:val="left"/>
        <w:rPr>
          <w:rFonts w:ascii="Garamond" w:hAnsi="Garamond"/>
          <w:b/>
        </w:rPr>
      </w:pPr>
      <w:bookmarkStart w:id="52" w:name="_Toc312143952"/>
      <w:r w:rsidRPr="001A49B8">
        <w:rPr>
          <w:rFonts w:ascii="Garamond" w:hAnsi="Garamond"/>
          <w:b/>
        </w:rPr>
        <w:t>ÍNDICE GENERAL DE PRECIOS AL POR MAYOR</w:t>
      </w:r>
      <w:bookmarkEnd w:id="52"/>
    </w:p>
    <w:p w:rsidR="004657A0" w:rsidRPr="001A49B8" w:rsidRDefault="004657A0" w:rsidP="004657A0">
      <w:pPr>
        <w:rPr>
          <w:rFonts w:ascii="Garamond" w:hAnsi="Garamond" w:cs="Courier New"/>
          <w:b/>
          <w:sz w:val="24"/>
          <w:szCs w:val="24"/>
        </w:rPr>
      </w:pPr>
    </w:p>
    <w:p w:rsidR="004657A0" w:rsidRPr="001A49B8" w:rsidRDefault="004657A0" w:rsidP="00FB2B93">
      <w:pPr>
        <w:jc w:val="center"/>
        <w:rPr>
          <w:rFonts w:ascii="Garamond" w:hAnsi="Garamond" w:cs="Courier New"/>
          <w:b/>
          <w:sz w:val="24"/>
          <w:szCs w:val="24"/>
        </w:rPr>
      </w:pPr>
      <w:r w:rsidRPr="001A49B8">
        <w:rPr>
          <w:rFonts w:ascii="Garamond" w:hAnsi="Garamond"/>
          <w:position w:val="-28"/>
          <w:sz w:val="24"/>
          <w:szCs w:val="24"/>
        </w:rPr>
        <w:object w:dxaOrig="2620" w:dyaOrig="680">
          <v:shape id="_x0000_i1054" type="#_x0000_t75" style="width:131.25pt;height:33.75pt" o:ole="">
            <v:imagedata r:id="rId66" o:title=""/>
          </v:shape>
          <o:OLEObject Type="Embed" ProgID="Equation.3" ShapeID="_x0000_i1054" DrawAspect="Content" ObjectID="_1471956026" r:id="rId67"/>
        </w:object>
      </w:r>
    </w:p>
    <w:p w:rsidR="004657A0" w:rsidRPr="001A49B8" w:rsidRDefault="004657A0" w:rsidP="004657A0">
      <w:pPr>
        <w:rPr>
          <w:rFonts w:ascii="Garamond" w:hAnsi="Garamond" w:cs="Courier New"/>
          <w:b/>
          <w:sz w:val="24"/>
          <w:szCs w:val="24"/>
        </w:rPr>
      </w:pPr>
    </w:p>
    <w:p w:rsidR="004657A0" w:rsidRPr="001A49B8" w:rsidRDefault="004657A0" w:rsidP="004657A0">
      <w:pPr>
        <w:rPr>
          <w:rFonts w:ascii="Garamond" w:hAnsi="Garamond" w:cs="Courier New"/>
          <w:sz w:val="24"/>
          <w:szCs w:val="24"/>
        </w:rPr>
      </w:pPr>
      <w:r w:rsidRPr="001A49B8">
        <w:rPr>
          <w:rFonts w:ascii="Garamond" w:hAnsi="Garamond"/>
          <w:position w:val="-12"/>
          <w:sz w:val="24"/>
          <w:szCs w:val="24"/>
        </w:rPr>
        <w:object w:dxaOrig="600" w:dyaOrig="380">
          <v:shape id="_x0000_i1055" type="#_x0000_t75" style="width:30pt;height:18.75pt" o:ole="">
            <v:imagedata r:id="rId68" o:title=""/>
          </v:shape>
          <o:OLEObject Type="Embed" ProgID="Equation.3" ShapeID="_x0000_i1055" DrawAspect="Content" ObjectID="_1471956027" r:id="rId69"/>
        </w:object>
      </w:r>
      <w:r w:rsidRPr="001A49B8">
        <w:rPr>
          <w:rFonts w:ascii="Garamond" w:hAnsi="Garamond"/>
          <w:sz w:val="24"/>
          <w:szCs w:val="24"/>
        </w:rPr>
        <w:t>:</w:t>
      </w:r>
      <w:r w:rsidRPr="001A49B8">
        <w:rPr>
          <w:rFonts w:ascii="Garamond" w:hAnsi="Garamond"/>
          <w:sz w:val="24"/>
          <w:szCs w:val="24"/>
        </w:rPr>
        <w:tab/>
      </w:r>
      <w:r w:rsidRPr="001A49B8">
        <w:rPr>
          <w:rFonts w:ascii="Garamond" w:hAnsi="Garamond"/>
          <w:sz w:val="24"/>
          <w:szCs w:val="24"/>
        </w:rPr>
        <w:tab/>
        <w:t>Índice General de Precios al por Mayor en el periodo “t”</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W</w:t>
      </w:r>
      <w:r w:rsidRPr="001A49B8">
        <w:rPr>
          <w:rFonts w:ascii="Garamond" w:hAnsi="Garamond" w:cs="Courier New"/>
          <w:sz w:val="24"/>
          <w:szCs w:val="24"/>
          <w:vertAlign w:val="subscript"/>
        </w:rPr>
        <w:t xml:space="preserve">d </w:t>
      </w:r>
      <w:r w:rsidRPr="001A49B8">
        <w:rPr>
          <w:rFonts w:ascii="Garamond" w:hAnsi="Garamond" w:cs="Courier New"/>
          <w:sz w:val="24"/>
          <w:szCs w:val="24"/>
        </w:rPr>
        <w:t>:</w:t>
      </w:r>
      <w:r w:rsidRPr="001A49B8">
        <w:rPr>
          <w:rFonts w:ascii="Garamond" w:hAnsi="Garamond" w:cs="Courier New"/>
          <w:sz w:val="24"/>
          <w:szCs w:val="24"/>
        </w:rPr>
        <w:tab/>
      </w:r>
      <w:r w:rsidRPr="001A49B8">
        <w:rPr>
          <w:rFonts w:ascii="Garamond" w:hAnsi="Garamond" w:cs="Courier New"/>
          <w:sz w:val="24"/>
          <w:szCs w:val="24"/>
        </w:rPr>
        <w:tab/>
        <w:t xml:space="preserve">Ponderación </w:t>
      </w:r>
      <w:r w:rsidRPr="001A49B8">
        <w:rPr>
          <w:rFonts w:ascii="Garamond" w:hAnsi="Garamond"/>
          <w:sz w:val="24"/>
          <w:szCs w:val="24"/>
        </w:rPr>
        <w:t>de la División “d” en el Índice General</w:t>
      </w:r>
    </w:p>
    <w:p w:rsidR="004657A0" w:rsidRPr="001A49B8" w:rsidRDefault="004657A0" w:rsidP="004657A0">
      <w:pPr>
        <w:rPr>
          <w:rFonts w:ascii="Garamond" w:hAnsi="Garamond" w:cs="Courier New"/>
          <w:sz w:val="24"/>
          <w:szCs w:val="24"/>
        </w:rPr>
      </w:pPr>
      <w:r w:rsidRPr="001A49B8">
        <w:rPr>
          <w:rFonts w:ascii="Garamond" w:hAnsi="Garamond" w:cs="Courier New"/>
          <w:sz w:val="24"/>
          <w:szCs w:val="24"/>
        </w:rPr>
        <w:t xml:space="preserve">d: </w:t>
      </w:r>
      <w:r w:rsidRPr="001A49B8">
        <w:rPr>
          <w:rFonts w:ascii="Garamond" w:hAnsi="Garamond" w:cs="Courier New"/>
          <w:sz w:val="24"/>
          <w:szCs w:val="24"/>
        </w:rPr>
        <w:tab/>
      </w:r>
      <w:r w:rsidRPr="001A49B8">
        <w:rPr>
          <w:rFonts w:ascii="Garamond" w:hAnsi="Garamond" w:cs="Courier New"/>
          <w:sz w:val="24"/>
          <w:szCs w:val="24"/>
        </w:rPr>
        <w:tab/>
        <w:t>Número de Divisiones</w:t>
      </w:r>
    </w:p>
    <w:p w:rsidR="004657A0" w:rsidRPr="001A49B8" w:rsidRDefault="004657A0" w:rsidP="004657A0">
      <w:pPr>
        <w:rPr>
          <w:rFonts w:ascii="Garamond" w:hAnsi="Garamond" w:cs="Courier New"/>
          <w:sz w:val="24"/>
          <w:szCs w:val="24"/>
        </w:rPr>
      </w:pPr>
    </w:p>
    <w:p w:rsidR="00E10110" w:rsidRPr="001A49B8" w:rsidRDefault="00E10110" w:rsidP="004657A0">
      <w:pPr>
        <w:rPr>
          <w:rFonts w:ascii="Garamond" w:hAnsi="Garamond" w:cs="Courier New"/>
          <w:sz w:val="24"/>
          <w:szCs w:val="24"/>
        </w:rPr>
      </w:pPr>
    </w:p>
    <w:p w:rsidR="004657A0" w:rsidRPr="001A49B8" w:rsidRDefault="004657A0" w:rsidP="006F2D79">
      <w:pPr>
        <w:pStyle w:val="Subttulo"/>
        <w:jc w:val="left"/>
        <w:rPr>
          <w:rFonts w:ascii="Garamond" w:hAnsi="Garamond"/>
          <w:b/>
        </w:rPr>
      </w:pPr>
      <w:bookmarkStart w:id="53" w:name="_Toc312143953"/>
      <w:r w:rsidRPr="001A49B8">
        <w:rPr>
          <w:rFonts w:ascii="Garamond" w:hAnsi="Garamond"/>
          <w:b/>
        </w:rPr>
        <w:t>15.2 Cálculo de Variaciones e Incidencias</w:t>
      </w:r>
      <w:bookmarkEnd w:id="53"/>
    </w:p>
    <w:p w:rsidR="004657A0" w:rsidRPr="001A49B8" w:rsidRDefault="004657A0" w:rsidP="004657A0">
      <w:pPr>
        <w:tabs>
          <w:tab w:val="left" w:pos="-720"/>
        </w:tabs>
        <w:suppressAutoHyphens/>
        <w:jc w:val="both"/>
        <w:rPr>
          <w:rFonts w:ascii="Garamond" w:hAnsi="Garamond" w:cs="Courier New"/>
          <w:b/>
          <w:spacing w:val="-3"/>
          <w:sz w:val="24"/>
          <w:szCs w:val="24"/>
        </w:rPr>
      </w:pPr>
    </w:p>
    <w:p w:rsidR="004657A0" w:rsidRPr="001A49B8" w:rsidRDefault="004657A0" w:rsidP="004657A0">
      <w:pPr>
        <w:pStyle w:val="Textoindependiente"/>
        <w:tabs>
          <w:tab w:val="left" w:pos="-720"/>
        </w:tabs>
        <w:suppressAutoHyphens/>
        <w:rPr>
          <w:rFonts w:ascii="Garamond" w:hAnsi="Garamond" w:cs="Courier New"/>
          <w:bCs/>
          <w:spacing w:val="-3"/>
          <w:sz w:val="24"/>
          <w:szCs w:val="24"/>
        </w:rPr>
      </w:pPr>
      <w:r w:rsidRPr="001A49B8">
        <w:rPr>
          <w:rFonts w:ascii="Garamond" w:hAnsi="Garamond" w:cs="Courier New"/>
          <w:bCs/>
          <w:spacing w:val="-3"/>
          <w:sz w:val="24"/>
          <w:szCs w:val="24"/>
        </w:rPr>
        <w:t>La variación porcentual para cualquier nivel de agregación de la variable (precio, índice), se define como:</w: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FB2B93">
      <w:pPr>
        <w:tabs>
          <w:tab w:val="left" w:pos="-720"/>
        </w:tabs>
        <w:suppressAutoHyphens/>
        <w:jc w:val="center"/>
        <w:rPr>
          <w:rFonts w:ascii="Garamond" w:hAnsi="Garamond" w:cs="Courier New"/>
          <w:bCs/>
          <w:spacing w:val="-3"/>
          <w:sz w:val="24"/>
          <w:szCs w:val="24"/>
        </w:rPr>
      </w:pPr>
      <w:r w:rsidRPr="001A49B8">
        <w:rPr>
          <w:rFonts w:ascii="Garamond" w:hAnsi="Garamond" w:cs="Courier New"/>
          <w:bCs/>
          <w:spacing w:val="-3"/>
          <w:position w:val="-40"/>
          <w:sz w:val="24"/>
          <w:szCs w:val="24"/>
        </w:rPr>
        <w:object w:dxaOrig="3820" w:dyaOrig="920">
          <v:shape id="_x0000_i1056" type="#_x0000_t75" style="width:191.25pt;height:46.5pt" o:ole="">
            <v:imagedata r:id="rId70" o:title=""/>
          </v:shape>
          <o:OLEObject Type="Embed" ProgID="Equation.3" ShapeID="_x0000_i1056" DrawAspect="Content" ObjectID="_1471956028" r:id="rId71"/>
        </w:objec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4657A0">
      <w:pPr>
        <w:tabs>
          <w:tab w:val="left" w:pos="-720"/>
        </w:tabs>
        <w:suppressAutoHyphens/>
        <w:jc w:val="both"/>
        <w:rPr>
          <w:rFonts w:ascii="Garamond" w:hAnsi="Garamond" w:cs="Courier New"/>
          <w:bCs/>
          <w:spacing w:val="-3"/>
          <w:sz w:val="24"/>
          <w:szCs w:val="24"/>
        </w:rPr>
      </w:pPr>
      <w:r w:rsidRPr="001A49B8">
        <w:rPr>
          <w:rFonts w:ascii="Garamond" w:hAnsi="Garamond" w:cs="Courier New"/>
          <w:bCs/>
          <w:spacing w:val="-3"/>
          <w:sz w:val="24"/>
          <w:szCs w:val="24"/>
        </w:rPr>
        <w:t>Donde:</w: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4657A0">
      <w:pPr>
        <w:tabs>
          <w:tab w:val="left" w:pos="-720"/>
        </w:tabs>
        <w:suppressAutoHyphens/>
        <w:jc w:val="both"/>
        <w:rPr>
          <w:rFonts w:ascii="Garamond" w:hAnsi="Garamond" w:cs="Courier New"/>
          <w:bCs/>
          <w:spacing w:val="-3"/>
          <w:sz w:val="24"/>
          <w:szCs w:val="24"/>
        </w:rPr>
      </w:pPr>
      <w:r w:rsidRPr="001A49B8">
        <w:rPr>
          <w:rFonts w:ascii="Garamond" w:hAnsi="Garamond" w:cs="Courier New"/>
          <w:bCs/>
          <w:spacing w:val="-3"/>
          <w:sz w:val="24"/>
          <w:szCs w:val="24"/>
        </w:rPr>
        <w:t>t:</w:t>
      </w:r>
      <w:r w:rsidRPr="001A49B8">
        <w:rPr>
          <w:rFonts w:ascii="Garamond" w:hAnsi="Garamond" w:cs="Courier New"/>
          <w:bCs/>
          <w:spacing w:val="-3"/>
          <w:sz w:val="24"/>
          <w:szCs w:val="24"/>
        </w:rPr>
        <w:tab/>
        <w:t>Periodo actual (Mes, trimestre, año)</w:t>
      </w:r>
    </w:p>
    <w:p w:rsidR="004657A0" w:rsidRPr="001A49B8" w:rsidRDefault="004657A0" w:rsidP="004657A0">
      <w:pPr>
        <w:tabs>
          <w:tab w:val="left" w:pos="-720"/>
        </w:tabs>
        <w:suppressAutoHyphens/>
        <w:jc w:val="both"/>
        <w:rPr>
          <w:rFonts w:ascii="Garamond" w:hAnsi="Garamond" w:cs="Courier New"/>
          <w:bCs/>
          <w:spacing w:val="-3"/>
          <w:sz w:val="24"/>
          <w:szCs w:val="24"/>
        </w:rPr>
      </w:pPr>
      <w:r w:rsidRPr="001A49B8">
        <w:rPr>
          <w:rFonts w:ascii="Garamond" w:hAnsi="Garamond" w:cs="Courier New"/>
          <w:bCs/>
          <w:spacing w:val="-3"/>
          <w:sz w:val="24"/>
          <w:szCs w:val="24"/>
        </w:rPr>
        <w:t>t’:</w:t>
      </w:r>
      <w:r w:rsidRPr="001A49B8">
        <w:rPr>
          <w:rFonts w:ascii="Garamond" w:hAnsi="Garamond" w:cs="Courier New"/>
          <w:bCs/>
          <w:spacing w:val="-3"/>
          <w:sz w:val="24"/>
          <w:szCs w:val="24"/>
        </w:rPr>
        <w:tab/>
        <w:t>Periodo anterior. (Mes, trimestre, año)</w: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4657A0">
      <w:pPr>
        <w:pStyle w:val="Textoindependiente"/>
        <w:tabs>
          <w:tab w:val="left" w:pos="-720"/>
        </w:tabs>
        <w:suppressAutoHyphens/>
        <w:rPr>
          <w:rFonts w:ascii="Garamond" w:hAnsi="Garamond" w:cs="Courier New"/>
          <w:bCs/>
          <w:spacing w:val="-3"/>
          <w:sz w:val="24"/>
          <w:szCs w:val="24"/>
        </w:rPr>
      </w:pPr>
      <w:r w:rsidRPr="001A49B8">
        <w:rPr>
          <w:rFonts w:ascii="Garamond" w:hAnsi="Garamond" w:cs="Courier New"/>
          <w:bCs/>
          <w:spacing w:val="-3"/>
          <w:sz w:val="24"/>
          <w:szCs w:val="24"/>
        </w:rPr>
        <w:t>La Incidencia porcentual a cualquier nivel de agregación “</w:t>
      </w:r>
      <w:r w:rsidRPr="001A49B8">
        <w:rPr>
          <w:rFonts w:ascii="Garamond" w:hAnsi="Garamond"/>
          <w:position w:val="-10"/>
          <w:sz w:val="24"/>
          <w:szCs w:val="24"/>
        </w:rPr>
        <w:object w:dxaOrig="200" w:dyaOrig="240">
          <v:shape id="_x0000_i1057" type="#_x0000_t75" style="width:10.5pt;height:12pt" o:ole="">
            <v:imagedata r:id="rId72" o:title=""/>
          </v:shape>
          <o:OLEObject Type="Embed" ProgID="Equation.3" ShapeID="_x0000_i1057" DrawAspect="Content" ObjectID="_1471956029" r:id="rId73"/>
        </w:object>
      </w:r>
      <w:r w:rsidRPr="001A49B8">
        <w:rPr>
          <w:rFonts w:ascii="Garamond" w:hAnsi="Garamond" w:cs="Courier New"/>
          <w:bCs/>
          <w:spacing w:val="-3"/>
          <w:sz w:val="24"/>
          <w:szCs w:val="24"/>
        </w:rPr>
        <w:t>” (Producto en el Subgrupo, Subgrupo respecto del Grupo, División respecto del Índice General, etc.), se define como:</w: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FB2B93">
      <w:pPr>
        <w:tabs>
          <w:tab w:val="left" w:pos="-720"/>
        </w:tabs>
        <w:suppressAutoHyphens/>
        <w:jc w:val="center"/>
        <w:rPr>
          <w:rFonts w:ascii="Garamond" w:hAnsi="Garamond" w:cs="Courier New"/>
          <w:bCs/>
          <w:spacing w:val="-3"/>
          <w:sz w:val="24"/>
          <w:szCs w:val="24"/>
        </w:rPr>
      </w:pPr>
      <w:r w:rsidRPr="001A49B8">
        <w:rPr>
          <w:rFonts w:ascii="Garamond" w:hAnsi="Garamond" w:cs="Courier New"/>
          <w:bCs/>
          <w:spacing w:val="-3"/>
          <w:position w:val="-38"/>
          <w:sz w:val="24"/>
          <w:szCs w:val="24"/>
        </w:rPr>
        <w:object w:dxaOrig="3240" w:dyaOrig="880">
          <v:shape id="_x0000_i1058" type="#_x0000_t75" style="width:162pt;height:44.25pt" o:ole="">
            <v:imagedata r:id="rId74" o:title=""/>
          </v:shape>
          <o:OLEObject Type="Embed" ProgID="Equation.3" ShapeID="_x0000_i1058" DrawAspect="Content" ObjectID="_1471956030" r:id="rId75"/>
        </w:objec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1A49B8" w:rsidRDefault="004657A0" w:rsidP="004657A0">
      <w:pPr>
        <w:pStyle w:val="Textoindependiente"/>
        <w:tabs>
          <w:tab w:val="left" w:pos="-720"/>
        </w:tabs>
        <w:suppressAutoHyphens/>
        <w:rPr>
          <w:rFonts w:ascii="Garamond" w:hAnsi="Garamond" w:cs="Courier New"/>
          <w:bCs/>
          <w:spacing w:val="-3"/>
          <w:sz w:val="24"/>
          <w:szCs w:val="24"/>
        </w:rPr>
      </w:pPr>
      <w:r w:rsidRPr="001A49B8">
        <w:rPr>
          <w:rFonts w:ascii="Garamond" w:hAnsi="Garamond" w:cs="Courier New"/>
          <w:bCs/>
          <w:spacing w:val="-3"/>
          <w:sz w:val="24"/>
          <w:szCs w:val="24"/>
        </w:rPr>
        <w:t>Además:</w:t>
      </w:r>
    </w:p>
    <w:p w:rsidR="004657A0" w:rsidRPr="001A49B8" w:rsidRDefault="004657A0" w:rsidP="004657A0">
      <w:pPr>
        <w:pStyle w:val="Textoindependiente"/>
        <w:tabs>
          <w:tab w:val="left" w:pos="-720"/>
        </w:tabs>
        <w:suppressAutoHyphens/>
        <w:rPr>
          <w:rFonts w:ascii="Garamond" w:hAnsi="Garamond" w:cs="Courier New"/>
          <w:bCs/>
          <w:spacing w:val="-3"/>
          <w:sz w:val="24"/>
          <w:szCs w:val="24"/>
        </w:rPr>
      </w:pPr>
    </w:p>
    <w:p w:rsidR="004657A0" w:rsidRPr="001A49B8" w:rsidRDefault="004657A0" w:rsidP="004657A0">
      <w:pPr>
        <w:pStyle w:val="Textoindependiente"/>
        <w:tabs>
          <w:tab w:val="left" w:pos="-720"/>
        </w:tabs>
        <w:suppressAutoHyphens/>
        <w:rPr>
          <w:rFonts w:ascii="Garamond" w:hAnsi="Garamond" w:cs="Courier New"/>
          <w:bCs/>
          <w:spacing w:val="-3"/>
          <w:sz w:val="24"/>
          <w:szCs w:val="24"/>
        </w:rPr>
      </w:pPr>
      <w:r w:rsidRPr="001A49B8">
        <w:rPr>
          <w:rFonts w:ascii="Garamond" w:hAnsi="Garamond" w:cs="Courier New"/>
          <w:bCs/>
          <w:spacing w:val="-3"/>
          <w:position w:val="-18"/>
          <w:sz w:val="24"/>
          <w:szCs w:val="24"/>
        </w:rPr>
        <w:object w:dxaOrig="2040" w:dyaOrig="420">
          <v:shape id="_x0000_i1059" type="#_x0000_t75" style="width:102pt;height:21pt" o:ole="">
            <v:imagedata r:id="rId76" o:title=""/>
          </v:shape>
          <o:OLEObject Type="Embed" ProgID="Equation.3" ShapeID="_x0000_i1059" DrawAspect="Content" ObjectID="_1471956031" r:id="rId77"/>
        </w:object>
      </w:r>
    </w:p>
    <w:p w:rsidR="004657A0" w:rsidRPr="001A49B8" w:rsidRDefault="004657A0" w:rsidP="004657A0">
      <w:pPr>
        <w:tabs>
          <w:tab w:val="left" w:pos="-720"/>
        </w:tabs>
        <w:suppressAutoHyphens/>
        <w:jc w:val="both"/>
        <w:rPr>
          <w:rFonts w:ascii="Garamond" w:hAnsi="Garamond" w:cs="Courier New"/>
          <w:bCs/>
          <w:spacing w:val="-3"/>
          <w:sz w:val="24"/>
          <w:szCs w:val="24"/>
        </w:rPr>
      </w:pPr>
    </w:p>
    <w:p w:rsidR="00E10110" w:rsidRPr="001A49B8" w:rsidRDefault="00E10110" w:rsidP="004657A0">
      <w:pPr>
        <w:tabs>
          <w:tab w:val="left" w:pos="-720"/>
        </w:tabs>
        <w:suppressAutoHyphens/>
        <w:jc w:val="both"/>
        <w:rPr>
          <w:rFonts w:ascii="Garamond" w:hAnsi="Garamond" w:cs="Courier New"/>
          <w:bCs/>
          <w:spacing w:val="-3"/>
          <w:sz w:val="24"/>
          <w:szCs w:val="24"/>
        </w:rPr>
      </w:pPr>
    </w:p>
    <w:p w:rsidR="004657A0" w:rsidRPr="001A49B8" w:rsidRDefault="004657A0" w:rsidP="006F2D79">
      <w:pPr>
        <w:pStyle w:val="Subttulo"/>
        <w:jc w:val="left"/>
        <w:rPr>
          <w:rFonts w:ascii="Garamond" w:hAnsi="Garamond"/>
          <w:b/>
        </w:rPr>
      </w:pPr>
      <w:bookmarkStart w:id="54" w:name="_Toc312143954"/>
      <w:r w:rsidRPr="001A49B8">
        <w:rPr>
          <w:rFonts w:ascii="Garamond" w:hAnsi="Garamond"/>
          <w:b/>
        </w:rPr>
        <w:t>16. INSTRUMENTOS UTILIZADOS EN LA ELABORACIÓN DEL ÍNDICE</w:t>
      </w:r>
      <w:bookmarkEnd w:id="54"/>
      <w:r w:rsidRPr="001A49B8">
        <w:rPr>
          <w:rFonts w:ascii="Garamond" w:hAnsi="Garamond"/>
          <w:b/>
        </w:rPr>
        <w:t xml:space="preserve"> </w:t>
      </w:r>
    </w:p>
    <w:p w:rsidR="004657A0" w:rsidRPr="001A49B8" w:rsidRDefault="004657A0" w:rsidP="004657A0">
      <w:pPr>
        <w:tabs>
          <w:tab w:val="left" w:pos="-720"/>
        </w:tabs>
        <w:suppressAutoHyphens/>
        <w:jc w:val="both"/>
        <w:rPr>
          <w:rFonts w:ascii="Garamond" w:hAnsi="Garamond" w:cs="Courier New"/>
          <w:b/>
          <w:bCs/>
          <w:spacing w:val="-3"/>
          <w:sz w:val="24"/>
          <w:szCs w:val="24"/>
        </w:rPr>
      </w:pPr>
    </w:p>
    <w:p w:rsidR="004657A0" w:rsidRPr="001A49B8" w:rsidRDefault="004657A0" w:rsidP="004657A0">
      <w:pPr>
        <w:tabs>
          <w:tab w:val="left" w:pos="-720"/>
        </w:tabs>
        <w:suppressAutoHyphens/>
        <w:jc w:val="both"/>
        <w:rPr>
          <w:rFonts w:ascii="Garamond" w:hAnsi="Garamond" w:cs="Courier New"/>
          <w:spacing w:val="-3"/>
          <w:sz w:val="24"/>
          <w:szCs w:val="24"/>
        </w:rPr>
      </w:pPr>
      <w:r w:rsidRPr="001A49B8">
        <w:rPr>
          <w:rFonts w:ascii="Garamond" w:hAnsi="Garamond" w:cs="Courier New"/>
          <w:spacing w:val="-3"/>
          <w:sz w:val="24"/>
          <w:szCs w:val="24"/>
        </w:rPr>
        <w:t>La boleta de cotización de precios agrícolas por mercado y la boleta de cotización de precios de productos industriales e importados.</w:t>
      </w:r>
    </w:p>
    <w:p w:rsidR="00E10110" w:rsidRPr="001A49B8" w:rsidRDefault="00E10110" w:rsidP="004657A0">
      <w:pPr>
        <w:tabs>
          <w:tab w:val="left" w:pos="-720"/>
        </w:tabs>
        <w:suppressAutoHyphens/>
        <w:jc w:val="both"/>
        <w:rPr>
          <w:rFonts w:ascii="Garamond" w:hAnsi="Garamond" w:cs="Courier New"/>
          <w:spacing w:val="-3"/>
          <w:sz w:val="24"/>
          <w:szCs w:val="24"/>
        </w:rPr>
      </w:pPr>
    </w:p>
    <w:p w:rsidR="004657A0" w:rsidRPr="001A49B8" w:rsidRDefault="001A49B8" w:rsidP="004657A0">
      <w:pPr>
        <w:tabs>
          <w:tab w:val="left" w:pos="-720"/>
        </w:tabs>
        <w:suppressAutoHyphens/>
        <w:jc w:val="both"/>
        <w:rPr>
          <w:rFonts w:ascii="Garamond" w:hAnsi="Garamond" w:cs="Courier New"/>
          <w:bCs/>
          <w:spacing w:val="-3"/>
          <w:sz w:val="24"/>
          <w:szCs w:val="24"/>
        </w:rPr>
      </w:pPr>
      <w:r>
        <w:rPr>
          <w:rFonts w:ascii="Garamond" w:hAnsi="Garamond" w:cs="Courier New"/>
          <w:bCs/>
          <w:spacing w:val="-3"/>
          <w:sz w:val="24"/>
          <w:szCs w:val="24"/>
        </w:rPr>
        <w:pict>
          <v:shape id="_x0000_i1060" type="#_x0000_t75" style="width:453pt;height:343.5pt">
            <v:imagedata r:id="rId78" o:title=""/>
          </v:shape>
        </w:pict>
      </w:r>
    </w:p>
    <w:p w:rsidR="004657A0" w:rsidRPr="001A49B8" w:rsidRDefault="004657A0" w:rsidP="004657A0">
      <w:pPr>
        <w:tabs>
          <w:tab w:val="left" w:pos="-720"/>
        </w:tabs>
        <w:suppressAutoHyphens/>
        <w:jc w:val="both"/>
        <w:rPr>
          <w:rFonts w:ascii="Garamond" w:hAnsi="Garamond" w:cs="Courier New"/>
          <w:bCs/>
          <w:spacing w:val="-3"/>
          <w:sz w:val="24"/>
          <w:szCs w:val="24"/>
        </w:rPr>
      </w:pPr>
    </w:p>
    <w:p w:rsidR="004657A0" w:rsidRPr="004657A0" w:rsidRDefault="00E54508" w:rsidP="004657A0">
      <w:pPr>
        <w:tabs>
          <w:tab w:val="left" w:pos="-720"/>
        </w:tabs>
        <w:suppressAutoHyphens/>
        <w:jc w:val="both"/>
        <w:rPr>
          <w:rFonts w:ascii="Garamond" w:hAnsi="Garamond" w:cs="Courier New"/>
          <w:bCs/>
          <w:spacing w:val="-3"/>
          <w:sz w:val="24"/>
          <w:szCs w:val="24"/>
        </w:rPr>
      </w:pPr>
      <w:r>
        <w:rPr>
          <w:rFonts w:ascii="Garamond" w:hAnsi="Garamond" w:cs="Courier New"/>
          <w:noProof/>
          <w:spacing w:val="-3"/>
          <w:sz w:val="24"/>
          <w:szCs w:val="24"/>
          <w:lang w:val="es-BO" w:eastAsia="es-BO"/>
        </w:rPr>
        <w:br w:type="page"/>
      </w:r>
      <w:r>
        <w:rPr>
          <w:rFonts w:ascii="Garamond" w:hAnsi="Garamond" w:cs="Courier New"/>
          <w:noProof/>
          <w:spacing w:val="-3"/>
          <w:sz w:val="24"/>
          <w:szCs w:val="24"/>
          <w:lang w:val="es-BO" w:eastAsia="es-BO"/>
        </w:rPr>
        <w:pict>
          <v:shape id="_x0000_i1061" type="#_x0000_t75" style="width:453pt;height:359.25pt">
            <v:imagedata r:id="rId79" o:title=""/>
          </v:shape>
        </w:pict>
      </w:r>
    </w:p>
    <w:sectPr w:rsidR="004657A0" w:rsidRPr="004657A0" w:rsidSect="00DC1C64">
      <w:headerReference w:type="default" r:id="rId80"/>
      <w:footerReference w:type="even" r:id="rId81"/>
      <w:footerReference w:type="default" r:id="rId82"/>
      <w:pgSz w:w="12242" w:h="15842" w:code="1"/>
      <w:pgMar w:top="1701" w:right="1469" w:bottom="1134" w:left="1701" w:header="851" w:footer="720" w:gutter="0"/>
      <w:pgNumType w:start="1"/>
      <w:cols w:space="169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BF1" w:rsidRDefault="00222BF1">
      <w:r>
        <w:separator/>
      </w:r>
    </w:p>
  </w:endnote>
  <w:endnote w:type="continuationSeparator" w:id="0">
    <w:p w:rsidR="00222BF1" w:rsidRDefault="00222B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B8" w:rsidRDefault="001A49B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A49B8" w:rsidRDefault="001A49B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B8" w:rsidRPr="00575229" w:rsidRDefault="001A49B8" w:rsidP="00195C48">
    <w:pPr>
      <w:pStyle w:val="Piedepgina"/>
      <w:ind w:right="360"/>
      <w:jc w:val="center"/>
      <w:rPr>
        <w:rFonts w:ascii="Bookman Old Style" w:hAnsi="Bookman Old Style"/>
        <w:i/>
        <w:color w:val="000080"/>
        <w:sz w:val="18"/>
        <w:szCs w:val="18"/>
      </w:rPr>
    </w:pPr>
    <w:r w:rsidRPr="00575229">
      <w:rPr>
        <w:rFonts w:ascii="Bookman Old Style" w:hAnsi="Bookman Old Style"/>
        <w:i/>
        <w:color w:val="000080"/>
        <w:sz w:val="18"/>
        <w:szCs w:val="18"/>
      </w:rPr>
      <w:t xml:space="preserve">                                                      </w:t>
    </w:r>
    <w:r>
      <w:rPr>
        <w:rFonts w:ascii="Bookman Old Style" w:hAnsi="Bookman Old Style"/>
        <w:i/>
        <w:color w:val="000080"/>
        <w:sz w:val="18"/>
        <w:szCs w:val="18"/>
      </w:rPr>
      <w:t xml:space="preserve">                       </w:t>
    </w:r>
    <w:r w:rsidRPr="00575229">
      <w:rPr>
        <w:rFonts w:ascii="Bookman Old Style" w:hAnsi="Bookman Old Style"/>
        <w:i/>
        <w:color w:val="000080"/>
        <w:sz w:val="18"/>
        <w:szCs w:val="18"/>
      </w:rPr>
      <w:t xml:space="preserve"> Instituto Nacional de Estadística</w:t>
    </w:r>
  </w:p>
  <w:p w:rsidR="001A49B8" w:rsidRPr="00195C48" w:rsidRDefault="001A49B8" w:rsidP="000910F8">
    <w:pPr>
      <w:pStyle w:val="Piedepgina"/>
      <w:framePr w:w="1120" w:h="312" w:hRule="exact" w:wrap="around" w:vAnchor="text" w:hAnchor="page" w:x="9982" w:y="-311"/>
      <w:shd w:val="clear" w:color="auto" w:fill="B3B3B3"/>
      <w:jc w:val="center"/>
      <w:rPr>
        <w:rStyle w:val="Nmerodepgina"/>
        <w:b/>
        <w:sz w:val="22"/>
        <w:szCs w:val="22"/>
      </w:rPr>
    </w:pPr>
    <w:r w:rsidRPr="00195C48">
      <w:rPr>
        <w:rStyle w:val="Nmerodepgina"/>
        <w:b/>
        <w:sz w:val="22"/>
        <w:szCs w:val="22"/>
      </w:rPr>
      <w:fldChar w:fldCharType="begin"/>
    </w:r>
    <w:r w:rsidRPr="00195C48">
      <w:rPr>
        <w:rStyle w:val="Nmerodepgina"/>
        <w:b/>
        <w:sz w:val="22"/>
        <w:szCs w:val="22"/>
      </w:rPr>
      <w:instrText xml:space="preserve">PAGE  </w:instrText>
    </w:r>
    <w:r w:rsidRPr="00195C48">
      <w:rPr>
        <w:rStyle w:val="Nmerodepgina"/>
        <w:b/>
        <w:sz w:val="22"/>
        <w:szCs w:val="22"/>
      </w:rPr>
      <w:fldChar w:fldCharType="separate"/>
    </w:r>
    <w:r w:rsidR="00222BF1">
      <w:rPr>
        <w:rStyle w:val="Nmerodepgina"/>
        <w:b/>
        <w:noProof/>
        <w:sz w:val="22"/>
        <w:szCs w:val="22"/>
      </w:rPr>
      <w:t>1</w:t>
    </w:r>
    <w:r w:rsidRPr="00195C48">
      <w:rPr>
        <w:rStyle w:val="Nmerodepgina"/>
        <w:b/>
        <w:sz w:val="22"/>
        <w:szCs w:val="22"/>
      </w:rPr>
      <w:fldChar w:fldCharType="end"/>
    </w:r>
  </w:p>
  <w:p w:rsidR="001A49B8" w:rsidRDefault="001A49B8">
    <w:pPr>
      <w:pStyle w:val="Piedepgina"/>
      <w:ind w:right="360"/>
    </w:pPr>
    <w:r w:rsidRPr="0099476C">
      <w:rPr>
        <w:i/>
        <w:noProof/>
        <w:color w:val="000080"/>
        <w:sz w:val="16"/>
        <w:szCs w:val="16"/>
      </w:rPr>
      <w:pict>
        <v:line id="_x0000_s2053" style="position:absolute;flip:y;z-index:2" from="0,2.6pt" to="405pt,4.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BF1" w:rsidRDefault="00222BF1">
      <w:r>
        <w:separator/>
      </w:r>
    </w:p>
  </w:footnote>
  <w:footnote w:type="continuationSeparator" w:id="0">
    <w:p w:rsidR="00222BF1" w:rsidRDefault="00222B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B8" w:rsidRPr="00575229" w:rsidRDefault="001A49B8" w:rsidP="00195C48">
    <w:pPr>
      <w:pStyle w:val="Encabezado"/>
      <w:tabs>
        <w:tab w:val="clear" w:pos="8504"/>
        <w:tab w:val="left" w:pos="6237"/>
      </w:tabs>
      <w:jc w:val="right"/>
      <w:rPr>
        <w:rFonts w:ascii="Bookman Old Style" w:hAnsi="Bookman Old Style"/>
        <w:i/>
        <w:color w:val="000080"/>
        <w:sz w:val="18"/>
        <w:szCs w:val="18"/>
        <w:lang w:val="es-BO"/>
      </w:rPr>
    </w:pPr>
    <w:r w:rsidRPr="0099476C">
      <w:rPr>
        <w:rFonts w:ascii="Bookman Old Style" w:hAnsi="Bookman Old Style"/>
        <w:i/>
        <w:noProof/>
        <w:color w:val="000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8pt;margin-top:2.65pt;width:1in;height:39.65pt;z-index:1">
          <v:imagedata r:id="rId1" o:title=""/>
          <w10:wrap type="square"/>
        </v:shape>
      </w:pict>
    </w:r>
    <w:r>
      <w:rPr>
        <w:rFonts w:ascii="Bookman Old Style" w:hAnsi="Bookman Old Style"/>
        <w:i/>
        <w:noProof/>
        <w:color w:val="000080"/>
        <w:sz w:val="18"/>
        <w:szCs w:val="18"/>
      </w:rPr>
      <w:t>Documento Metodológico  -  Índice de Precios al por Mayor IPM</w:t>
    </w:r>
  </w:p>
  <w:p w:rsidR="001A49B8" w:rsidRPr="00195C48" w:rsidRDefault="001A49B8">
    <w:pPr>
      <w:pStyle w:val="Encabezado"/>
      <w:rPr>
        <w:color w:val="000080"/>
        <w:sz w:val="18"/>
        <w:szCs w:val="18"/>
        <w:lang w:val="es-BO"/>
      </w:rPr>
    </w:pPr>
    <w:r w:rsidRPr="0099476C">
      <w:rPr>
        <w:rFonts w:ascii="Bookman Old Style" w:hAnsi="Bookman Old Style"/>
        <w:noProof/>
        <w:color w:val="000080"/>
        <w:sz w:val="18"/>
        <w:szCs w:val="18"/>
      </w:rPr>
      <w:pict>
        <v:line id="_x0000_s2054" style="position:absolute;z-index:3" from="99pt,8.5pt" to="453.85pt,8.5pt" strokecolor="gray" strokeweight="4.5pt">
          <v:stroke linestyle="thinThi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13384"/>
    <w:multiLevelType w:val="hybridMultilevel"/>
    <w:tmpl w:val="293C3EB8"/>
    <w:lvl w:ilvl="0" w:tplc="8EA6F036">
      <w:start w:val="1"/>
      <w:numFmt w:val="bullet"/>
      <w:lvlText w:val=""/>
      <w:lvlJc w:val="left"/>
      <w:pPr>
        <w:ind w:left="720" w:hanging="360"/>
      </w:pPr>
      <w:rPr>
        <w:rFonts w:ascii="Symbol" w:hAnsi="Symbol"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13256B9"/>
    <w:multiLevelType w:val="hybridMultilevel"/>
    <w:tmpl w:val="9FF85EFE"/>
    <w:lvl w:ilvl="0" w:tplc="77628624">
      <w:start w:val="1"/>
      <w:numFmt w:val="bullet"/>
      <w:lvlText w:val=""/>
      <w:lvlJc w:val="left"/>
      <w:pPr>
        <w:ind w:left="720" w:hanging="360"/>
      </w:pPr>
      <w:rPr>
        <w:rFonts w:ascii="Symbol" w:hAnsi="Symbol" w:hint="default"/>
        <w:b/>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25625FD"/>
    <w:multiLevelType w:val="hybridMultilevel"/>
    <w:tmpl w:val="D0E448B2"/>
    <w:lvl w:ilvl="0" w:tplc="CA5253DA">
      <w:start w:val="2"/>
      <w:numFmt w:val="lowerLetter"/>
      <w:lvlText w:val="%1)"/>
      <w:lvlJc w:val="left"/>
      <w:pPr>
        <w:tabs>
          <w:tab w:val="num" w:pos="1069"/>
        </w:tabs>
        <w:ind w:left="1069" w:hanging="360"/>
      </w:pPr>
      <w:rPr>
        <w:rFonts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
    <w:nsid w:val="16D64203"/>
    <w:multiLevelType w:val="hybridMultilevel"/>
    <w:tmpl w:val="0CDA7D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7391562"/>
    <w:multiLevelType w:val="hybridMultilevel"/>
    <w:tmpl w:val="4A400B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523FA1"/>
    <w:multiLevelType w:val="hybridMultilevel"/>
    <w:tmpl w:val="AD4E1860"/>
    <w:lvl w:ilvl="0" w:tplc="77628624">
      <w:start w:val="1"/>
      <w:numFmt w:val="bullet"/>
      <w:lvlText w:val=""/>
      <w:lvlJc w:val="left"/>
      <w:pPr>
        <w:tabs>
          <w:tab w:val="num" w:pos="360"/>
        </w:tabs>
        <w:ind w:left="360" w:hanging="36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E0D1ECF"/>
    <w:multiLevelType w:val="hybridMultilevel"/>
    <w:tmpl w:val="3BF0D63A"/>
    <w:lvl w:ilvl="0" w:tplc="8EA6F036">
      <w:start w:val="1"/>
      <w:numFmt w:val="bullet"/>
      <w:lvlText w:val=""/>
      <w:lvlJc w:val="left"/>
      <w:pPr>
        <w:ind w:left="720" w:hanging="360"/>
      </w:pPr>
      <w:rPr>
        <w:rFonts w:ascii="Symbol" w:hAnsi="Symbol" w:hint="default"/>
        <w:b/>
        <w:sz w:val="20"/>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69553F5"/>
    <w:multiLevelType w:val="hybridMultilevel"/>
    <w:tmpl w:val="6E5E755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A204A4D"/>
    <w:multiLevelType w:val="hybridMultilevel"/>
    <w:tmpl w:val="7F50820E"/>
    <w:lvl w:ilvl="0" w:tplc="77628624">
      <w:start w:val="1"/>
      <w:numFmt w:val="bullet"/>
      <w:lvlText w:val=""/>
      <w:lvlJc w:val="left"/>
      <w:pPr>
        <w:tabs>
          <w:tab w:val="num" w:pos="360"/>
        </w:tabs>
        <w:ind w:left="36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AFE10B2"/>
    <w:multiLevelType w:val="hybridMultilevel"/>
    <w:tmpl w:val="74CE7582"/>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2B771D98"/>
    <w:multiLevelType w:val="hybridMultilevel"/>
    <w:tmpl w:val="787A79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8716EC"/>
    <w:multiLevelType w:val="hybridMultilevel"/>
    <w:tmpl w:val="0E702846"/>
    <w:lvl w:ilvl="0" w:tplc="42AAF7E8">
      <w:start w:val="1"/>
      <w:numFmt w:val="bullet"/>
      <w:lvlText w:val=""/>
      <w:lvlJc w:val="left"/>
      <w:pPr>
        <w:ind w:left="360" w:hanging="360"/>
      </w:pPr>
      <w:rPr>
        <w:rFonts w:ascii="Symbol" w:hAnsi="Symbol" w:hint="default"/>
        <w:sz w:val="16"/>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2C253810"/>
    <w:multiLevelType w:val="hybridMultilevel"/>
    <w:tmpl w:val="FC68A942"/>
    <w:lvl w:ilvl="0" w:tplc="0C0A0001">
      <w:start w:val="1"/>
      <w:numFmt w:val="bullet"/>
      <w:lvlText w:val=""/>
      <w:lvlJc w:val="left"/>
      <w:pPr>
        <w:tabs>
          <w:tab w:val="num" w:pos="720"/>
        </w:tabs>
        <w:ind w:left="720" w:hanging="360"/>
      </w:pPr>
      <w:rPr>
        <w:rFonts w:ascii="Symbol" w:hAnsi="Symbol" w:hint="default"/>
      </w:rPr>
    </w:lvl>
    <w:lvl w:ilvl="1" w:tplc="DEA28290">
      <w:numFmt w:val="bullet"/>
      <w:lvlText w:val="-"/>
      <w:lvlJc w:val="left"/>
      <w:pPr>
        <w:tabs>
          <w:tab w:val="num" w:pos="1440"/>
        </w:tabs>
        <w:ind w:left="1440" w:hanging="360"/>
      </w:pPr>
      <w:rPr>
        <w:rFonts w:ascii="Arial" w:eastAsia="Times New Roman" w:hAnsi="Arial" w:cs="Arial"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D292912"/>
    <w:multiLevelType w:val="hybridMultilevel"/>
    <w:tmpl w:val="97DA2F80"/>
    <w:lvl w:ilvl="0" w:tplc="42AAF7E8">
      <w:start w:val="1"/>
      <w:numFmt w:val="bullet"/>
      <w:lvlText w:val=""/>
      <w:lvlJc w:val="left"/>
      <w:pPr>
        <w:ind w:left="720" w:hanging="360"/>
      </w:pPr>
      <w:rPr>
        <w:rFonts w:ascii="Symbol" w:hAnsi="Symbol" w:hint="default"/>
        <w:b/>
        <w:sz w:val="16"/>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E037806"/>
    <w:multiLevelType w:val="hybridMultilevel"/>
    <w:tmpl w:val="16277EE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EFC426E"/>
    <w:multiLevelType w:val="hybridMultilevel"/>
    <w:tmpl w:val="D6204C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2C554A"/>
    <w:multiLevelType w:val="hybridMultilevel"/>
    <w:tmpl w:val="13C0F096"/>
    <w:lvl w:ilvl="0" w:tplc="77628624">
      <w:start w:val="1"/>
      <w:numFmt w:val="bullet"/>
      <w:lvlText w:val=""/>
      <w:lvlJc w:val="left"/>
      <w:pPr>
        <w:tabs>
          <w:tab w:val="num" w:pos="360"/>
        </w:tabs>
        <w:ind w:left="36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3A03E19"/>
    <w:multiLevelType w:val="hybridMultilevel"/>
    <w:tmpl w:val="F672377E"/>
    <w:lvl w:ilvl="0" w:tplc="400A000B">
      <w:start w:val="1"/>
      <w:numFmt w:val="bullet"/>
      <w:lvlText w:val=""/>
      <w:lvlJc w:val="left"/>
      <w:pPr>
        <w:tabs>
          <w:tab w:val="num" w:pos="360"/>
        </w:tabs>
        <w:ind w:left="360" w:hanging="360"/>
      </w:pPr>
      <w:rPr>
        <w:rFonts w:ascii="Wingdings" w:hAnsi="Wingdings"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400E6A"/>
    <w:multiLevelType w:val="hybridMultilevel"/>
    <w:tmpl w:val="5D62DF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70E5625"/>
    <w:multiLevelType w:val="singleLevel"/>
    <w:tmpl w:val="A992B724"/>
    <w:lvl w:ilvl="0">
      <w:start w:val="1"/>
      <w:numFmt w:val="bullet"/>
      <w:lvlText w:val=""/>
      <w:lvlJc w:val="left"/>
      <w:pPr>
        <w:tabs>
          <w:tab w:val="num" w:pos="360"/>
        </w:tabs>
        <w:ind w:left="360" w:hanging="360"/>
      </w:pPr>
      <w:rPr>
        <w:rFonts w:ascii="Symbol" w:hAnsi="Symbol" w:hint="default"/>
      </w:rPr>
    </w:lvl>
  </w:abstractNum>
  <w:abstractNum w:abstractNumId="20">
    <w:nsid w:val="3D8A2019"/>
    <w:multiLevelType w:val="hybridMultilevel"/>
    <w:tmpl w:val="4F7CB4C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4094122"/>
    <w:multiLevelType w:val="hybridMultilevel"/>
    <w:tmpl w:val="F27ACB82"/>
    <w:lvl w:ilvl="0" w:tplc="D8BA1AE2">
      <w:start w:val="1"/>
      <w:numFmt w:val="decimal"/>
      <w:lvlText w:val="%1."/>
      <w:lvlJc w:val="left"/>
      <w:pPr>
        <w:tabs>
          <w:tab w:val="num" w:pos="360"/>
        </w:tabs>
        <w:ind w:left="360" w:hanging="360"/>
      </w:pPr>
      <w:rPr>
        <w:rFonts w:hint="default"/>
        <w:sz w:val="18"/>
        <w:szCs w:val="18"/>
      </w:rPr>
    </w:lvl>
    <w:lvl w:ilvl="1" w:tplc="46801C52">
      <w:start w:val="1"/>
      <w:numFmt w:val="bullet"/>
      <w:lvlText w:val=""/>
      <w:lvlJc w:val="left"/>
      <w:pPr>
        <w:tabs>
          <w:tab w:val="num" w:pos="780"/>
        </w:tabs>
        <w:ind w:left="780" w:hanging="360"/>
      </w:pPr>
      <w:rPr>
        <w:rFonts w:ascii="Symbol" w:hAnsi="Symbol" w:hint="default"/>
        <w:sz w:val="18"/>
        <w:szCs w:val="18"/>
      </w:rPr>
    </w:lvl>
    <w:lvl w:ilvl="2" w:tplc="0C0A001B" w:tentative="1">
      <w:start w:val="1"/>
      <w:numFmt w:val="lowerRoman"/>
      <w:lvlText w:val="%3."/>
      <w:lvlJc w:val="right"/>
      <w:pPr>
        <w:tabs>
          <w:tab w:val="num" w:pos="1500"/>
        </w:tabs>
        <w:ind w:left="1500" w:hanging="180"/>
      </w:pPr>
    </w:lvl>
    <w:lvl w:ilvl="3" w:tplc="0C0A000F" w:tentative="1">
      <w:start w:val="1"/>
      <w:numFmt w:val="decimal"/>
      <w:lvlText w:val="%4."/>
      <w:lvlJc w:val="left"/>
      <w:pPr>
        <w:tabs>
          <w:tab w:val="num" w:pos="2220"/>
        </w:tabs>
        <w:ind w:left="2220" w:hanging="360"/>
      </w:pPr>
    </w:lvl>
    <w:lvl w:ilvl="4" w:tplc="0C0A0019" w:tentative="1">
      <w:start w:val="1"/>
      <w:numFmt w:val="lowerLetter"/>
      <w:lvlText w:val="%5."/>
      <w:lvlJc w:val="left"/>
      <w:pPr>
        <w:tabs>
          <w:tab w:val="num" w:pos="2940"/>
        </w:tabs>
        <w:ind w:left="2940" w:hanging="360"/>
      </w:pPr>
    </w:lvl>
    <w:lvl w:ilvl="5" w:tplc="0C0A001B" w:tentative="1">
      <w:start w:val="1"/>
      <w:numFmt w:val="lowerRoman"/>
      <w:lvlText w:val="%6."/>
      <w:lvlJc w:val="right"/>
      <w:pPr>
        <w:tabs>
          <w:tab w:val="num" w:pos="3660"/>
        </w:tabs>
        <w:ind w:left="3660" w:hanging="180"/>
      </w:pPr>
    </w:lvl>
    <w:lvl w:ilvl="6" w:tplc="0C0A000F" w:tentative="1">
      <w:start w:val="1"/>
      <w:numFmt w:val="decimal"/>
      <w:lvlText w:val="%7."/>
      <w:lvlJc w:val="left"/>
      <w:pPr>
        <w:tabs>
          <w:tab w:val="num" w:pos="4380"/>
        </w:tabs>
        <w:ind w:left="4380" w:hanging="360"/>
      </w:pPr>
    </w:lvl>
    <w:lvl w:ilvl="7" w:tplc="0C0A0019" w:tentative="1">
      <w:start w:val="1"/>
      <w:numFmt w:val="lowerLetter"/>
      <w:lvlText w:val="%8."/>
      <w:lvlJc w:val="left"/>
      <w:pPr>
        <w:tabs>
          <w:tab w:val="num" w:pos="5100"/>
        </w:tabs>
        <w:ind w:left="5100" w:hanging="360"/>
      </w:pPr>
    </w:lvl>
    <w:lvl w:ilvl="8" w:tplc="0C0A001B" w:tentative="1">
      <w:start w:val="1"/>
      <w:numFmt w:val="lowerRoman"/>
      <w:lvlText w:val="%9."/>
      <w:lvlJc w:val="right"/>
      <w:pPr>
        <w:tabs>
          <w:tab w:val="num" w:pos="5820"/>
        </w:tabs>
        <w:ind w:left="5820" w:hanging="180"/>
      </w:pPr>
    </w:lvl>
  </w:abstractNum>
  <w:abstractNum w:abstractNumId="22">
    <w:nsid w:val="448318DB"/>
    <w:multiLevelType w:val="hybridMultilevel"/>
    <w:tmpl w:val="5C360B54"/>
    <w:lvl w:ilvl="0" w:tplc="77628624">
      <w:start w:val="1"/>
      <w:numFmt w:val="bullet"/>
      <w:lvlText w:val=""/>
      <w:lvlJc w:val="left"/>
      <w:pPr>
        <w:tabs>
          <w:tab w:val="num" w:pos="360"/>
        </w:tabs>
        <w:ind w:left="360" w:hanging="36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6A277CE"/>
    <w:multiLevelType w:val="hybridMultilevel"/>
    <w:tmpl w:val="D3E6AF6E"/>
    <w:lvl w:ilvl="0" w:tplc="42AAF7E8">
      <w:start w:val="1"/>
      <w:numFmt w:val="bullet"/>
      <w:lvlText w:val=""/>
      <w:lvlJc w:val="left"/>
      <w:pPr>
        <w:ind w:left="720" w:hanging="360"/>
      </w:pPr>
      <w:rPr>
        <w:rFonts w:ascii="Symbol" w:hAnsi="Symbol" w:hint="default"/>
        <w:b/>
        <w:sz w:val="16"/>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FFA023B"/>
    <w:multiLevelType w:val="hybridMultilevel"/>
    <w:tmpl w:val="8EFAA998"/>
    <w:lvl w:ilvl="0" w:tplc="400A000B">
      <w:start w:val="1"/>
      <w:numFmt w:val="bullet"/>
      <w:lvlText w:val=""/>
      <w:lvlJc w:val="left"/>
      <w:pPr>
        <w:ind w:left="360" w:hanging="360"/>
      </w:pPr>
      <w:rPr>
        <w:rFonts w:ascii="Wingdings" w:hAnsi="Wingdings" w:hint="default"/>
        <w:sz w:val="18"/>
        <w:szCs w:val="18"/>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543F4F73"/>
    <w:multiLevelType w:val="hybridMultilevel"/>
    <w:tmpl w:val="74AE9B24"/>
    <w:lvl w:ilvl="0" w:tplc="18F4A73A">
      <w:start w:val="1"/>
      <w:numFmt w:val="decimal"/>
      <w:lvlText w:val="%1."/>
      <w:lvlJc w:val="left"/>
      <w:pPr>
        <w:tabs>
          <w:tab w:val="num" w:pos="692"/>
        </w:tabs>
        <w:ind w:left="69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44475B4"/>
    <w:multiLevelType w:val="hybridMultilevel"/>
    <w:tmpl w:val="B56A5296"/>
    <w:lvl w:ilvl="0" w:tplc="DEA28290">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4C60782"/>
    <w:multiLevelType w:val="hybridMultilevel"/>
    <w:tmpl w:val="9176F20C"/>
    <w:lvl w:ilvl="0" w:tplc="77628624">
      <w:start w:val="1"/>
      <w:numFmt w:val="bullet"/>
      <w:lvlText w:val=""/>
      <w:lvlJc w:val="left"/>
      <w:pPr>
        <w:tabs>
          <w:tab w:val="num" w:pos="360"/>
        </w:tabs>
        <w:ind w:left="360" w:hanging="360"/>
      </w:pPr>
      <w:rPr>
        <w:rFonts w:ascii="Symbol" w:hAnsi="Symbol" w:hint="default"/>
        <w:sz w:val="18"/>
        <w:szCs w:val="18"/>
      </w:rPr>
    </w:lvl>
    <w:lvl w:ilvl="1" w:tplc="46801C52">
      <w:start w:val="1"/>
      <w:numFmt w:val="bullet"/>
      <w:lvlText w:val=""/>
      <w:lvlJc w:val="left"/>
      <w:pPr>
        <w:tabs>
          <w:tab w:val="num" w:pos="780"/>
        </w:tabs>
        <w:ind w:left="780" w:hanging="360"/>
      </w:pPr>
      <w:rPr>
        <w:rFonts w:ascii="Symbol" w:hAnsi="Symbol" w:hint="default"/>
        <w:sz w:val="18"/>
        <w:szCs w:val="18"/>
      </w:rPr>
    </w:lvl>
    <w:lvl w:ilvl="2" w:tplc="0C0A001B" w:tentative="1">
      <w:start w:val="1"/>
      <w:numFmt w:val="lowerRoman"/>
      <w:lvlText w:val="%3."/>
      <w:lvlJc w:val="right"/>
      <w:pPr>
        <w:tabs>
          <w:tab w:val="num" w:pos="1500"/>
        </w:tabs>
        <w:ind w:left="1500" w:hanging="180"/>
      </w:pPr>
    </w:lvl>
    <w:lvl w:ilvl="3" w:tplc="0C0A000F" w:tentative="1">
      <w:start w:val="1"/>
      <w:numFmt w:val="decimal"/>
      <w:lvlText w:val="%4."/>
      <w:lvlJc w:val="left"/>
      <w:pPr>
        <w:tabs>
          <w:tab w:val="num" w:pos="2220"/>
        </w:tabs>
        <w:ind w:left="2220" w:hanging="360"/>
      </w:pPr>
    </w:lvl>
    <w:lvl w:ilvl="4" w:tplc="0C0A0019" w:tentative="1">
      <w:start w:val="1"/>
      <w:numFmt w:val="lowerLetter"/>
      <w:lvlText w:val="%5."/>
      <w:lvlJc w:val="left"/>
      <w:pPr>
        <w:tabs>
          <w:tab w:val="num" w:pos="2940"/>
        </w:tabs>
        <w:ind w:left="2940" w:hanging="360"/>
      </w:pPr>
    </w:lvl>
    <w:lvl w:ilvl="5" w:tplc="0C0A001B" w:tentative="1">
      <w:start w:val="1"/>
      <w:numFmt w:val="lowerRoman"/>
      <w:lvlText w:val="%6."/>
      <w:lvlJc w:val="right"/>
      <w:pPr>
        <w:tabs>
          <w:tab w:val="num" w:pos="3660"/>
        </w:tabs>
        <w:ind w:left="3660" w:hanging="180"/>
      </w:pPr>
    </w:lvl>
    <w:lvl w:ilvl="6" w:tplc="0C0A000F" w:tentative="1">
      <w:start w:val="1"/>
      <w:numFmt w:val="decimal"/>
      <w:lvlText w:val="%7."/>
      <w:lvlJc w:val="left"/>
      <w:pPr>
        <w:tabs>
          <w:tab w:val="num" w:pos="4380"/>
        </w:tabs>
        <w:ind w:left="4380" w:hanging="360"/>
      </w:pPr>
    </w:lvl>
    <w:lvl w:ilvl="7" w:tplc="0C0A0019" w:tentative="1">
      <w:start w:val="1"/>
      <w:numFmt w:val="lowerLetter"/>
      <w:lvlText w:val="%8."/>
      <w:lvlJc w:val="left"/>
      <w:pPr>
        <w:tabs>
          <w:tab w:val="num" w:pos="5100"/>
        </w:tabs>
        <w:ind w:left="5100" w:hanging="360"/>
      </w:pPr>
    </w:lvl>
    <w:lvl w:ilvl="8" w:tplc="0C0A001B" w:tentative="1">
      <w:start w:val="1"/>
      <w:numFmt w:val="lowerRoman"/>
      <w:lvlText w:val="%9."/>
      <w:lvlJc w:val="right"/>
      <w:pPr>
        <w:tabs>
          <w:tab w:val="num" w:pos="5820"/>
        </w:tabs>
        <w:ind w:left="5820" w:hanging="180"/>
      </w:pPr>
    </w:lvl>
  </w:abstractNum>
  <w:abstractNum w:abstractNumId="28">
    <w:nsid w:val="567B0792"/>
    <w:multiLevelType w:val="hybridMultilevel"/>
    <w:tmpl w:val="3B4ACF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577D1CE3"/>
    <w:multiLevelType w:val="hybridMultilevel"/>
    <w:tmpl w:val="0922D930"/>
    <w:lvl w:ilvl="0" w:tplc="8292BEB4">
      <w:start w:val="1"/>
      <w:numFmt w:val="lowerLetter"/>
      <w:lvlText w:val="%1)"/>
      <w:lvlJc w:val="left"/>
      <w:pPr>
        <w:tabs>
          <w:tab w:val="num" w:pos="1304"/>
        </w:tabs>
        <w:ind w:left="1304" w:hanging="360"/>
      </w:pPr>
      <w:rPr>
        <w:rFonts w:hint="default"/>
      </w:rPr>
    </w:lvl>
    <w:lvl w:ilvl="1" w:tplc="46801C52">
      <w:start w:val="1"/>
      <w:numFmt w:val="bullet"/>
      <w:lvlText w:val=""/>
      <w:lvlJc w:val="left"/>
      <w:pPr>
        <w:tabs>
          <w:tab w:val="num" w:pos="1724"/>
        </w:tabs>
        <w:ind w:left="1724" w:hanging="360"/>
      </w:pPr>
      <w:rPr>
        <w:rFonts w:ascii="Symbol" w:hAnsi="Symbol" w:hint="default"/>
        <w:sz w:val="18"/>
        <w:szCs w:val="18"/>
      </w:r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0">
    <w:nsid w:val="5838285E"/>
    <w:multiLevelType w:val="hybridMultilevel"/>
    <w:tmpl w:val="A0FEAA5E"/>
    <w:lvl w:ilvl="0" w:tplc="400A000B">
      <w:start w:val="1"/>
      <w:numFmt w:val="bullet"/>
      <w:lvlText w:val=""/>
      <w:lvlJc w:val="left"/>
      <w:pPr>
        <w:tabs>
          <w:tab w:val="num" w:pos="360"/>
        </w:tabs>
        <w:ind w:left="360" w:hanging="360"/>
      </w:pPr>
      <w:rPr>
        <w:rFonts w:ascii="Wingdings" w:hAnsi="Wingdings"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C184620"/>
    <w:multiLevelType w:val="hybridMultilevel"/>
    <w:tmpl w:val="FDAAFC0E"/>
    <w:lvl w:ilvl="0" w:tplc="DEA28290">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2E36020"/>
    <w:multiLevelType w:val="hybridMultilevel"/>
    <w:tmpl w:val="E2848800"/>
    <w:lvl w:ilvl="0" w:tplc="77628624">
      <w:start w:val="1"/>
      <w:numFmt w:val="bullet"/>
      <w:lvlText w:val=""/>
      <w:lvlJc w:val="left"/>
      <w:pPr>
        <w:tabs>
          <w:tab w:val="num" w:pos="3556"/>
        </w:tabs>
        <w:ind w:left="3556" w:hanging="360"/>
      </w:pPr>
      <w:rPr>
        <w:rFonts w:ascii="Symbol" w:hAnsi="Symbol" w:hint="default"/>
        <w:sz w:val="18"/>
        <w:szCs w:val="18"/>
      </w:rPr>
    </w:lvl>
    <w:lvl w:ilvl="1" w:tplc="400A0003" w:tentative="1">
      <w:start w:val="1"/>
      <w:numFmt w:val="bullet"/>
      <w:lvlText w:val="o"/>
      <w:lvlJc w:val="left"/>
      <w:pPr>
        <w:ind w:left="4636" w:hanging="360"/>
      </w:pPr>
      <w:rPr>
        <w:rFonts w:ascii="Courier New" w:hAnsi="Courier New" w:cs="Courier New" w:hint="default"/>
      </w:rPr>
    </w:lvl>
    <w:lvl w:ilvl="2" w:tplc="400A0005" w:tentative="1">
      <w:start w:val="1"/>
      <w:numFmt w:val="bullet"/>
      <w:lvlText w:val=""/>
      <w:lvlJc w:val="left"/>
      <w:pPr>
        <w:ind w:left="5356" w:hanging="360"/>
      </w:pPr>
      <w:rPr>
        <w:rFonts w:ascii="Wingdings" w:hAnsi="Wingdings" w:hint="default"/>
      </w:rPr>
    </w:lvl>
    <w:lvl w:ilvl="3" w:tplc="400A0001" w:tentative="1">
      <w:start w:val="1"/>
      <w:numFmt w:val="bullet"/>
      <w:lvlText w:val=""/>
      <w:lvlJc w:val="left"/>
      <w:pPr>
        <w:ind w:left="6076" w:hanging="360"/>
      </w:pPr>
      <w:rPr>
        <w:rFonts w:ascii="Symbol" w:hAnsi="Symbol" w:hint="default"/>
      </w:rPr>
    </w:lvl>
    <w:lvl w:ilvl="4" w:tplc="400A0003" w:tentative="1">
      <w:start w:val="1"/>
      <w:numFmt w:val="bullet"/>
      <w:lvlText w:val="o"/>
      <w:lvlJc w:val="left"/>
      <w:pPr>
        <w:ind w:left="6796" w:hanging="360"/>
      </w:pPr>
      <w:rPr>
        <w:rFonts w:ascii="Courier New" w:hAnsi="Courier New" w:cs="Courier New" w:hint="default"/>
      </w:rPr>
    </w:lvl>
    <w:lvl w:ilvl="5" w:tplc="400A0005" w:tentative="1">
      <w:start w:val="1"/>
      <w:numFmt w:val="bullet"/>
      <w:lvlText w:val=""/>
      <w:lvlJc w:val="left"/>
      <w:pPr>
        <w:ind w:left="7516" w:hanging="360"/>
      </w:pPr>
      <w:rPr>
        <w:rFonts w:ascii="Wingdings" w:hAnsi="Wingdings" w:hint="default"/>
      </w:rPr>
    </w:lvl>
    <w:lvl w:ilvl="6" w:tplc="400A0001" w:tentative="1">
      <w:start w:val="1"/>
      <w:numFmt w:val="bullet"/>
      <w:lvlText w:val=""/>
      <w:lvlJc w:val="left"/>
      <w:pPr>
        <w:ind w:left="8236" w:hanging="360"/>
      </w:pPr>
      <w:rPr>
        <w:rFonts w:ascii="Symbol" w:hAnsi="Symbol" w:hint="default"/>
      </w:rPr>
    </w:lvl>
    <w:lvl w:ilvl="7" w:tplc="400A0003" w:tentative="1">
      <w:start w:val="1"/>
      <w:numFmt w:val="bullet"/>
      <w:lvlText w:val="o"/>
      <w:lvlJc w:val="left"/>
      <w:pPr>
        <w:ind w:left="8956" w:hanging="360"/>
      </w:pPr>
      <w:rPr>
        <w:rFonts w:ascii="Courier New" w:hAnsi="Courier New" w:cs="Courier New" w:hint="default"/>
      </w:rPr>
    </w:lvl>
    <w:lvl w:ilvl="8" w:tplc="400A0005" w:tentative="1">
      <w:start w:val="1"/>
      <w:numFmt w:val="bullet"/>
      <w:lvlText w:val=""/>
      <w:lvlJc w:val="left"/>
      <w:pPr>
        <w:ind w:left="9676" w:hanging="360"/>
      </w:pPr>
      <w:rPr>
        <w:rFonts w:ascii="Wingdings" w:hAnsi="Wingdings" w:hint="default"/>
      </w:rPr>
    </w:lvl>
  </w:abstractNum>
  <w:abstractNum w:abstractNumId="33">
    <w:nsid w:val="64F71DD8"/>
    <w:multiLevelType w:val="hybridMultilevel"/>
    <w:tmpl w:val="252EBD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77B16F7"/>
    <w:multiLevelType w:val="hybridMultilevel"/>
    <w:tmpl w:val="58345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9536A69"/>
    <w:multiLevelType w:val="hybridMultilevel"/>
    <w:tmpl w:val="24D2175A"/>
    <w:lvl w:ilvl="0" w:tplc="0C0A0017">
      <w:start w:val="1"/>
      <w:numFmt w:val="lowerLetter"/>
      <w:lvlText w:val="%1)"/>
      <w:lvlJc w:val="left"/>
      <w:pPr>
        <w:tabs>
          <w:tab w:val="num" w:pos="1440"/>
        </w:tabs>
        <w:ind w:left="144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ED36613"/>
    <w:multiLevelType w:val="hybridMultilevel"/>
    <w:tmpl w:val="5546BD14"/>
    <w:lvl w:ilvl="0" w:tplc="0C0A0017">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860"/>
        </w:tabs>
        <w:ind w:left="1860" w:hanging="360"/>
      </w:pPr>
    </w:lvl>
    <w:lvl w:ilvl="2" w:tplc="0C0A001B" w:tentative="1">
      <w:start w:val="1"/>
      <w:numFmt w:val="lowerRoman"/>
      <w:lvlText w:val="%3."/>
      <w:lvlJc w:val="right"/>
      <w:pPr>
        <w:tabs>
          <w:tab w:val="num" w:pos="2580"/>
        </w:tabs>
        <w:ind w:left="2580" w:hanging="180"/>
      </w:pPr>
    </w:lvl>
    <w:lvl w:ilvl="3" w:tplc="0C0A000F" w:tentative="1">
      <w:start w:val="1"/>
      <w:numFmt w:val="decimal"/>
      <w:lvlText w:val="%4."/>
      <w:lvlJc w:val="left"/>
      <w:pPr>
        <w:tabs>
          <w:tab w:val="num" w:pos="3300"/>
        </w:tabs>
        <w:ind w:left="3300" w:hanging="360"/>
      </w:pPr>
    </w:lvl>
    <w:lvl w:ilvl="4" w:tplc="0C0A0019" w:tentative="1">
      <w:start w:val="1"/>
      <w:numFmt w:val="lowerLetter"/>
      <w:lvlText w:val="%5."/>
      <w:lvlJc w:val="left"/>
      <w:pPr>
        <w:tabs>
          <w:tab w:val="num" w:pos="4020"/>
        </w:tabs>
        <w:ind w:left="4020" w:hanging="360"/>
      </w:pPr>
    </w:lvl>
    <w:lvl w:ilvl="5" w:tplc="0C0A001B" w:tentative="1">
      <w:start w:val="1"/>
      <w:numFmt w:val="lowerRoman"/>
      <w:lvlText w:val="%6."/>
      <w:lvlJc w:val="right"/>
      <w:pPr>
        <w:tabs>
          <w:tab w:val="num" w:pos="4740"/>
        </w:tabs>
        <w:ind w:left="4740" w:hanging="180"/>
      </w:pPr>
    </w:lvl>
    <w:lvl w:ilvl="6" w:tplc="0C0A000F" w:tentative="1">
      <w:start w:val="1"/>
      <w:numFmt w:val="decimal"/>
      <w:lvlText w:val="%7."/>
      <w:lvlJc w:val="left"/>
      <w:pPr>
        <w:tabs>
          <w:tab w:val="num" w:pos="5460"/>
        </w:tabs>
        <w:ind w:left="5460" w:hanging="360"/>
      </w:pPr>
    </w:lvl>
    <w:lvl w:ilvl="7" w:tplc="0C0A0019" w:tentative="1">
      <w:start w:val="1"/>
      <w:numFmt w:val="lowerLetter"/>
      <w:lvlText w:val="%8."/>
      <w:lvlJc w:val="left"/>
      <w:pPr>
        <w:tabs>
          <w:tab w:val="num" w:pos="6180"/>
        </w:tabs>
        <w:ind w:left="6180" w:hanging="360"/>
      </w:pPr>
    </w:lvl>
    <w:lvl w:ilvl="8" w:tplc="0C0A001B" w:tentative="1">
      <w:start w:val="1"/>
      <w:numFmt w:val="lowerRoman"/>
      <w:lvlText w:val="%9."/>
      <w:lvlJc w:val="right"/>
      <w:pPr>
        <w:tabs>
          <w:tab w:val="num" w:pos="6900"/>
        </w:tabs>
        <w:ind w:left="6900" w:hanging="180"/>
      </w:pPr>
    </w:lvl>
  </w:abstractNum>
  <w:abstractNum w:abstractNumId="37">
    <w:nsid w:val="70861DDB"/>
    <w:multiLevelType w:val="hybridMultilevel"/>
    <w:tmpl w:val="39CE15EC"/>
    <w:lvl w:ilvl="0" w:tplc="77628624">
      <w:start w:val="1"/>
      <w:numFmt w:val="bullet"/>
      <w:lvlText w:val=""/>
      <w:lvlJc w:val="left"/>
      <w:pPr>
        <w:tabs>
          <w:tab w:val="num" w:pos="360"/>
        </w:tabs>
        <w:ind w:left="36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0B77A1C"/>
    <w:multiLevelType w:val="hybridMultilevel"/>
    <w:tmpl w:val="CE9260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1CE325A"/>
    <w:multiLevelType w:val="hybridMultilevel"/>
    <w:tmpl w:val="43BE47CE"/>
    <w:lvl w:ilvl="0" w:tplc="F43AE3F2">
      <w:start w:val="1"/>
      <w:numFmt w:val="bullet"/>
      <w:lvlText w:val=""/>
      <w:lvlJc w:val="left"/>
      <w:pPr>
        <w:tabs>
          <w:tab w:val="num" w:pos="2138"/>
        </w:tabs>
        <w:ind w:left="2138" w:hanging="360"/>
      </w:pPr>
      <w:rPr>
        <w:rFonts w:ascii="Symbol" w:hAnsi="Symbol" w:hint="default"/>
        <w:sz w:val="18"/>
        <w:szCs w:val="18"/>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40">
    <w:nsid w:val="762F4BB1"/>
    <w:multiLevelType w:val="hybridMultilevel"/>
    <w:tmpl w:val="F19814A4"/>
    <w:lvl w:ilvl="0" w:tplc="0C0A0001">
      <w:start w:val="1"/>
      <w:numFmt w:val="bullet"/>
      <w:lvlText w:val=""/>
      <w:lvlJc w:val="left"/>
      <w:pPr>
        <w:tabs>
          <w:tab w:val="num" w:pos="1778"/>
        </w:tabs>
        <w:ind w:left="1778" w:hanging="360"/>
      </w:pPr>
      <w:rPr>
        <w:rFonts w:ascii="Symbol" w:hAnsi="Symbol" w:hint="default"/>
      </w:rPr>
    </w:lvl>
    <w:lvl w:ilvl="1" w:tplc="0C0A0003" w:tentative="1">
      <w:start w:val="1"/>
      <w:numFmt w:val="bullet"/>
      <w:lvlText w:val="o"/>
      <w:lvlJc w:val="left"/>
      <w:pPr>
        <w:tabs>
          <w:tab w:val="num" w:pos="2498"/>
        </w:tabs>
        <w:ind w:left="2498" w:hanging="360"/>
      </w:pPr>
      <w:rPr>
        <w:rFonts w:ascii="Courier New" w:hAnsi="Courier New" w:cs="Courier New" w:hint="default"/>
      </w:rPr>
    </w:lvl>
    <w:lvl w:ilvl="2" w:tplc="0C0A0005" w:tentative="1">
      <w:start w:val="1"/>
      <w:numFmt w:val="bullet"/>
      <w:lvlText w:val=""/>
      <w:lvlJc w:val="left"/>
      <w:pPr>
        <w:tabs>
          <w:tab w:val="num" w:pos="3218"/>
        </w:tabs>
        <w:ind w:left="3218" w:hanging="360"/>
      </w:pPr>
      <w:rPr>
        <w:rFonts w:ascii="Wingdings" w:hAnsi="Wingdings" w:hint="default"/>
      </w:rPr>
    </w:lvl>
    <w:lvl w:ilvl="3" w:tplc="0C0A0001" w:tentative="1">
      <w:start w:val="1"/>
      <w:numFmt w:val="bullet"/>
      <w:lvlText w:val=""/>
      <w:lvlJc w:val="left"/>
      <w:pPr>
        <w:tabs>
          <w:tab w:val="num" w:pos="3938"/>
        </w:tabs>
        <w:ind w:left="3938" w:hanging="360"/>
      </w:pPr>
      <w:rPr>
        <w:rFonts w:ascii="Symbol" w:hAnsi="Symbol" w:hint="default"/>
      </w:rPr>
    </w:lvl>
    <w:lvl w:ilvl="4" w:tplc="0C0A0003" w:tentative="1">
      <w:start w:val="1"/>
      <w:numFmt w:val="bullet"/>
      <w:lvlText w:val="o"/>
      <w:lvlJc w:val="left"/>
      <w:pPr>
        <w:tabs>
          <w:tab w:val="num" w:pos="4658"/>
        </w:tabs>
        <w:ind w:left="4658" w:hanging="360"/>
      </w:pPr>
      <w:rPr>
        <w:rFonts w:ascii="Courier New" w:hAnsi="Courier New" w:cs="Courier New" w:hint="default"/>
      </w:rPr>
    </w:lvl>
    <w:lvl w:ilvl="5" w:tplc="0C0A0005" w:tentative="1">
      <w:start w:val="1"/>
      <w:numFmt w:val="bullet"/>
      <w:lvlText w:val=""/>
      <w:lvlJc w:val="left"/>
      <w:pPr>
        <w:tabs>
          <w:tab w:val="num" w:pos="5378"/>
        </w:tabs>
        <w:ind w:left="5378" w:hanging="360"/>
      </w:pPr>
      <w:rPr>
        <w:rFonts w:ascii="Wingdings" w:hAnsi="Wingdings" w:hint="default"/>
      </w:rPr>
    </w:lvl>
    <w:lvl w:ilvl="6" w:tplc="0C0A0001" w:tentative="1">
      <w:start w:val="1"/>
      <w:numFmt w:val="bullet"/>
      <w:lvlText w:val=""/>
      <w:lvlJc w:val="left"/>
      <w:pPr>
        <w:tabs>
          <w:tab w:val="num" w:pos="6098"/>
        </w:tabs>
        <w:ind w:left="6098" w:hanging="360"/>
      </w:pPr>
      <w:rPr>
        <w:rFonts w:ascii="Symbol" w:hAnsi="Symbol" w:hint="default"/>
      </w:rPr>
    </w:lvl>
    <w:lvl w:ilvl="7" w:tplc="0C0A0003" w:tentative="1">
      <w:start w:val="1"/>
      <w:numFmt w:val="bullet"/>
      <w:lvlText w:val="o"/>
      <w:lvlJc w:val="left"/>
      <w:pPr>
        <w:tabs>
          <w:tab w:val="num" w:pos="6818"/>
        </w:tabs>
        <w:ind w:left="6818" w:hanging="360"/>
      </w:pPr>
      <w:rPr>
        <w:rFonts w:ascii="Courier New" w:hAnsi="Courier New" w:cs="Courier New" w:hint="default"/>
      </w:rPr>
    </w:lvl>
    <w:lvl w:ilvl="8" w:tplc="0C0A0005" w:tentative="1">
      <w:start w:val="1"/>
      <w:numFmt w:val="bullet"/>
      <w:lvlText w:val=""/>
      <w:lvlJc w:val="left"/>
      <w:pPr>
        <w:tabs>
          <w:tab w:val="num" w:pos="7538"/>
        </w:tabs>
        <w:ind w:left="7538" w:hanging="360"/>
      </w:pPr>
      <w:rPr>
        <w:rFonts w:ascii="Wingdings" w:hAnsi="Wingdings" w:hint="default"/>
      </w:rPr>
    </w:lvl>
  </w:abstractNum>
  <w:abstractNum w:abstractNumId="41">
    <w:nsid w:val="7820296E"/>
    <w:multiLevelType w:val="singleLevel"/>
    <w:tmpl w:val="A992B724"/>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2"/>
  </w:num>
  <w:num w:numId="3">
    <w:abstractNumId w:val="9"/>
  </w:num>
  <w:num w:numId="4">
    <w:abstractNumId w:val="38"/>
  </w:num>
  <w:num w:numId="5">
    <w:abstractNumId w:val="40"/>
  </w:num>
  <w:num w:numId="6">
    <w:abstractNumId w:val="39"/>
  </w:num>
  <w:num w:numId="7">
    <w:abstractNumId w:val="29"/>
  </w:num>
  <w:num w:numId="8">
    <w:abstractNumId w:val="36"/>
  </w:num>
  <w:num w:numId="9">
    <w:abstractNumId w:val="35"/>
  </w:num>
  <w:num w:numId="10">
    <w:abstractNumId w:val="2"/>
  </w:num>
  <w:num w:numId="11">
    <w:abstractNumId w:val="21"/>
  </w:num>
  <w:num w:numId="12">
    <w:abstractNumId w:val="21"/>
  </w:num>
  <w:num w:numId="13">
    <w:abstractNumId w:val="27"/>
  </w:num>
  <w:num w:numId="14">
    <w:abstractNumId w:val="7"/>
  </w:num>
  <w:num w:numId="15">
    <w:abstractNumId w:val="22"/>
  </w:num>
  <w:num w:numId="16">
    <w:abstractNumId w:val="5"/>
  </w:num>
  <w:num w:numId="17">
    <w:abstractNumId w:val="10"/>
  </w:num>
  <w:num w:numId="18">
    <w:abstractNumId w:val="18"/>
  </w:num>
  <w:num w:numId="19">
    <w:abstractNumId w:val="4"/>
  </w:num>
  <w:num w:numId="20">
    <w:abstractNumId w:val="3"/>
  </w:num>
  <w:num w:numId="21">
    <w:abstractNumId w:val="33"/>
  </w:num>
  <w:num w:numId="22">
    <w:abstractNumId w:val="15"/>
  </w:num>
  <w:num w:numId="23">
    <w:abstractNumId w:val="14"/>
  </w:num>
  <w:num w:numId="24">
    <w:abstractNumId w:val="41"/>
  </w:num>
  <w:num w:numId="25">
    <w:abstractNumId w:val="19"/>
  </w:num>
  <w:num w:numId="26">
    <w:abstractNumId w:val="34"/>
  </w:num>
  <w:num w:numId="27">
    <w:abstractNumId w:val="28"/>
  </w:num>
  <w:num w:numId="28">
    <w:abstractNumId w:val="20"/>
  </w:num>
  <w:num w:numId="29">
    <w:abstractNumId w:val="8"/>
  </w:num>
  <w:num w:numId="30">
    <w:abstractNumId w:val="37"/>
  </w:num>
  <w:num w:numId="31">
    <w:abstractNumId w:val="32"/>
  </w:num>
  <w:num w:numId="32">
    <w:abstractNumId w:val="16"/>
  </w:num>
  <w:num w:numId="33">
    <w:abstractNumId w:val="17"/>
  </w:num>
  <w:num w:numId="34">
    <w:abstractNumId w:val="30"/>
  </w:num>
  <w:num w:numId="35">
    <w:abstractNumId w:val="26"/>
  </w:num>
  <w:num w:numId="36">
    <w:abstractNumId w:val="31"/>
  </w:num>
  <w:num w:numId="37">
    <w:abstractNumId w:val="1"/>
  </w:num>
  <w:num w:numId="38">
    <w:abstractNumId w:val="6"/>
  </w:num>
  <w:num w:numId="39">
    <w:abstractNumId w:val="11"/>
  </w:num>
  <w:num w:numId="40">
    <w:abstractNumId w:val="0"/>
  </w:num>
  <w:num w:numId="41">
    <w:abstractNumId w:val="24"/>
  </w:num>
  <w:num w:numId="42">
    <w:abstractNumId w:val="23"/>
  </w:num>
  <w:num w:numId="43">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09"/>
  <w:hyphenationZone w:val="425"/>
  <w:doNotHyphenateCaps/>
  <w:displayHorizontalDrawingGridEvery w:val="0"/>
  <w:displayVerticalDrawingGridEvery w:val="0"/>
  <w:doNotUseMarginsForDrawingGridOrigin/>
  <w:noPunctuationKerning/>
  <w:characterSpacingControl w:val="doNotCompress"/>
  <w:savePreviewPicture/>
  <w:hdrShapeDefaults>
    <o:shapedefaults v:ext="edit" spidmax="7170" fillcolor="#9cf" strokecolor="silver">
      <v:fill color="#9cf" opacity="38666f"/>
      <v:stroke color="silver"/>
      <o:colormru v:ext="edit" colors="#9cf"/>
    </o:shapedefaults>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3C94"/>
    <w:rsid w:val="00002555"/>
    <w:rsid w:val="00003502"/>
    <w:rsid w:val="00003C54"/>
    <w:rsid w:val="000061AD"/>
    <w:rsid w:val="000065B0"/>
    <w:rsid w:val="00006B03"/>
    <w:rsid w:val="000129AC"/>
    <w:rsid w:val="00012C8E"/>
    <w:rsid w:val="000131D7"/>
    <w:rsid w:val="00015BF5"/>
    <w:rsid w:val="00020B2F"/>
    <w:rsid w:val="00020F4A"/>
    <w:rsid w:val="0003236C"/>
    <w:rsid w:val="00032709"/>
    <w:rsid w:val="000328A0"/>
    <w:rsid w:val="000328E7"/>
    <w:rsid w:val="00032B78"/>
    <w:rsid w:val="00035133"/>
    <w:rsid w:val="00040AAE"/>
    <w:rsid w:val="000440BE"/>
    <w:rsid w:val="00046B20"/>
    <w:rsid w:val="00047ACE"/>
    <w:rsid w:val="00047C86"/>
    <w:rsid w:val="0005441C"/>
    <w:rsid w:val="00055914"/>
    <w:rsid w:val="0006092E"/>
    <w:rsid w:val="000612D3"/>
    <w:rsid w:val="000618DC"/>
    <w:rsid w:val="00061D1B"/>
    <w:rsid w:val="000627A8"/>
    <w:rsid w:val="00066BBC"/>
    <w:rsid w:val="000707BA"/>
    <w:rsid w:val="00070E75"/>
    <w:rsid w:val="00072B39"/>
    <w:rsid w:val="00073971"/>
    <w:rsid w:val="00074654"/>
    <w:rsid w:val="00074888"/>
    <w:rsid w:val="00077C32"/>
    <w:rsid w:val="00081FE9"/>
    <w:rsid w:val="0008303B"/>
    <w:rsid w:val="00084336"/>
    <w:rsid w:val="00085396"/>
    <w:rsid w:val="000906AE"/>
    <w:rsid w:val="000910F8"/>
    <w:rsid w:val="0009548E"/>
    <w:rsid w:val="00097055"/>
    <w:rsid w:val="000A0681"/>
    <w:rsid w:val="000A59A3"/>
    <w:rsid w:val="000A5FF9"/>
    <w:rsid w:val="000A6288"/>
    <w:rsid w:val="000A6BBA"/>
    <w:rsid w:val="000A7AF0"/>
    <w:rsid w:val="000B0307"/>
    <w:rsid w:val="000B2C31"/>
    <w:rsid w:val="000C0678"/>
    <w:rsid w:val="000C1CB1"/>
    <w:rsid w:val="000C320A"/>
    <w:rsid w:val="000C35F9"/>
    <w:rsid w:val="000C72BE"/>
    <w:rsid w:val="000C73CB"/>
    <w:rsid w:val="000D2EDB"/>
    <w:rsid w:val="000D394E"/>
    <w:rsid w:val="000D3A46"/>
    <w:rsid w:val="000D432A"/>
    <w:rsid w:val="000E3D02"/>
    <w:rsid w:val="000E42A4"/>
    <w:rsid w:val="000E4C64"/>
    <w:rsid w:val="000E6239"/>
    <w:rsid w:val="000F35F5"/>
    <w:rsid w:val="000F428A"/>
    <w:rsid w:val="00105AE3"/>
    <w:rsid w:val="001150AB"/>
    <w:rsid w:val="00121EC1"/>
    <w:rsid w:val="00122004"/>
    <w:rsid w:val="00122596"/>
    <w:rsid w:val="00124CCD"/>
    <w:rsid w:val="00125DE4"/>
    <w:rsid w:val="0012777C"/>
    <w:rsid w:val="00140DAE"/>
    <w:rsid w:val="001416A9"/>
    <w:rsid w:val="001443F8"/>
    <w:rsid w:val="00144ECD"/>
    <w:rsid w:val="0014510B"/>
    <w:rsid w:val="00145156"/>
    <w:rsid w:val="001470CE"/>
    <w:rsid w:val="00152AC6"/>
    <w:rsid w:val="0015379C"/>
    <w:rsid w:val="00154538"/>
    <w:rsid w:val="00156280"/>
    <w:rsid w:val="00157C2A"/>
    <w:rsid w:val="00160677"/>
    <w:rsid w:val="00163085"/>
    <w:rsid w:val="00166777"/>
    <w:rsid w:val="00167024"/>
    <w:rsid w:val="00175A05"/>
    <w:rsid w:val="00176E11"/>
    <w:rsid w:val="00181638"/>
    <w:rsid w:val="00182205"/>
    <w:rsid w:val="00184913"/>
    <w:rsid w:val="0018711B"/>
    <w:rsid w:val="00190178"/>
    <w:rsid w:val="00190A73"/>
    <w:rsid w:val="0019252B"/>
    <w:rsid w:val="00195282"/>
    <w:rsid w:val="00195C48"/>
    <w:rsid w:val="001970E9"/>
    <w:rsid w:val="001A066F"/>
    <w:rsid w:val="001A18ED"/>
    <w:rsid w:val="001A24D0"/>
    <w:rsid w:val="001A49B8"/>
    <w:rsid w:val="001A4C14"/>
    <w:rsid w:val="001A60EE"/>
    <w:rsid w:val="001A7E12"/>
    <w:rsid w:val="001B0040"/>
    <w:rsid w:val="001B2554"/>
    <w:rsid w:val="001B690B"/>
    <w:rsid w:val="001B69B4"/>
    <w:rsid w:val="001B6B88"/>
    <w:rsid w:val="001C3AAE"/>
    <w:rsid w:val="001C574C"/>
    <w:rsid w:val="001C78C7"/>
    <w:rsid w:val="001D65E3"/>
    <w:rsid w:val="001E0C9A"/>
    <w:rsid w:val="001E22A6"/>
    <w:rsid w:val="001E343A"/>
    <w:rsid w:val="001E39ED"/>
    <w:rsid w:val="001E409F"/>
    <w:rsid w:val="001E6038"/>
    <w:rsid w:val="001E7A48"/>
    <w:rsid w:val="001F2A19"/>
    <w:rsid w:val="001F3D62"/>
    <w:rsid w:val="001F3DAD"/>
    <w:rsid w:val="0020343A"/>
    <w:rsid w:val="00203A6D"/>
    <w:rsid w:val="00203B64"/>
    <w:rsid w:val="00204A72"/>
    <w:rsid w:val="002103D0"/>
    <w:rsid w:val="0021630A"/>
    <w:rsid w:val="00217CC0"/>
    <w:rsid w:val="00222A6F"/>
    <w:rsid w:val="00222BF1"/>
    <w:rsid w:val="002238A6"/>
    <w:rsid w:val="0022488B"/>
    <w:rsid w:val="00226B45"/>
    <w:rsid w:val="00230554"/>
    <w:rsid w:val="00233610"/>
    <w:rsid w:val="00237090"/>
    <w:rsid w:val="00241376"/>
    <w:rsid w:val="0024177A"/>
    <w:rsid w:val="00242E48"/>
    <w:rsid w:val="002440A9"/>
    <w:rsid w:val="0024584F"/>
    <w:rsid w:val="00247685"/>
    <w:rsid w:val="0025171C"/>
    <w:rsid w:val="00251C5E"/>
    <w:rsid w:val="0025462F"/>
    <w:rsid w:val="00255812"/>
    <w:rsid w:val="0025709D"/>
    <w:rsid w:val="00260B70"/>
    <w:rsid w:val="00266328"/>
    <w:rsid w:val="00267766"/>
    <w:rsid w:val="00270297"/>
    <w:rsid w:val="00270DA1"/>
    <w:rsid w:val="002718DB"/>
    <w:rsid w:val="00275C37"/>
    <w:rsid w:val="00275C94"/>
    <w:rsid w:val="002766C1"/>
    <w:rsid w:val="0028012C"/>
    <w:rsid w:val="002803CB"/>
    <w:rsid w:val="00281F6B"/>
    <w:rsid w:val="00286ADD"/>
    <w:rsid w:val="00286F23"/>
    <w:rsid w:val="00291708"/>
    <w:rsid w:val="00291E6E"/>
    <w:rsid w:val="002920A4"/>
    <w:rsid w:val="0029258A"/>
    <w:rsid w:val="00292F97"/>
    <w:rsid w:val="00295ECB"/>
    <w:rsid w:val="00297F96"/>
    <w:rsid w:val="002A61B1"/>
    <w:rsid w:val="002B16EE"/>
    <w:rsid w:val="002B19C5"/>
    <w:rsid w:val="002B1DB3"/>
    <w:rsid w:val="002B34D7"/>
    <w:rsid w:val="002B5DEB"/>
    <w:rsid w:val="002B6029"/>
    <w:rsid w:val="002B799C"/>
    <w:rsid w:val="002C2E85"/>
    <w:rsid w:val="002C5DB3"/>
    <w:rsid w:val="002C73DF"/>
    <w:rsid w:val="002D1FC8"/>
    <w:rsid w:val="002D26FB"/>
    <w:rsid w:val="002D58E5"/>
    <w:rsid w:val="002D7C28"/>
    <w:rsid w:val="002E12F3"/>
    <w:rsid w:val="002E42AF"/>
    <w:rsid w:val="002E50F6"/>
    <w:rsid w:val="002F0F85"/>
    <w:rsid w:val="002F1523"/>
    <w:rsid w:val="002F3015"/>
    <w:rsid w:val="002F4D3F"/>
    <w:rsid w:val="002F538A"/>
    <w:rsid w:val="002F79E8"/>
    <w:rsid w:val="00300ACE"/>
    <w:rsid w:val="003024BA"/>
    <w:rsid w:val="003055FE"/>
    <w:rsid w:val="00310EAA"/>
    <w:rsid w:val="00310F27"/>
    <w:rsid w:val="003131C3"/>
    <w:rsid w:val="003159D0"/>
    <w:rsid w:val="003235AF"/>
    <w:rsid w:val="003251DF"/>
    <w:rsid w:val="0032711E"/>
    <w:rsid w:val="0033411D"/>
    <w:rsid w:val="00334C84"/>
    <w:rsid w:val="0034030C"/>
    <w:rsid w:val="00354B44"/>
    <w:rsid w:val="00361A14"/>
    <w:rsid w:val="0036561A"/>
    <w:rsid w:val="0038136A"/>
    <w:rsid w:val="00382A6D"/>
    <w:rsid w:val="00384FB4"/>
    <w:rsid w:val="003858EF"/>
    <w:rsid w:val="00392727"/>
    <w:rsid w:val="003942FE"/>
    <w:rsid w:val="003A0056"/>
    <w:rsid w:val="003A15C7"/>
    <w:rsid w:val="003A2789"/>
    <w:rsid w:val="003A4D0F"/>
    <w:rsid w:val="003A7B1E"/>
    <w:rsid w:val="003B0EE5"/>
    <w:rsid w:val="003B21D1"/>
    <w:rsid w:val="003B2CE5"/>
    <w:rsid w:val="003B6707"/>
    <w:rsid w:val="003B67FC"/>
    <w:rsid w:val="003B73A0"/>
    <w:rsid w:val="003B7B35"/>
    <w:rsid w:val="003B7E41"/>
    <w:rsid w:val="003C0E35"/>
    <w:rsid w:val="003C1227"/>
    <w:rsid w:val="003C490A"/>
    <w:rsid w:val="003C4959"/>
    <w:rsid w:val="003C699F"/>
    <w:rsid w:val="003D1422"/>
    <w:rsid w:val="003D1957"/>
    <w:rsid w:val="003D329A"/>
    <w:rsid w:val="003D4B8B"/>
    <w:rsid w:val="003D772F"/>
    <w:rsid w:val="003D7CB3"/>
    <w:rsid w:val="003E793A"/>
    <w:rsid w:val="003E7B6E"/>
    <w:rsid w:val="003F2E4C"/>
    <w:rsid w:val="003F2E97"/>
    <w:rsid w:val="003F3504"/>
    <w:rsid w:val="003F392D"/>
    <w:rsid w:val="003F3E4F"/>
    <w:rsid w:val="003F5B76"/>
    <w:rsid w:val="003F6D3D"/>
    <w:rsid w:val="003F73CE"/>
    <w:rsid w:val="004013E1"/>
    <w:rsid w:val="004045E7"/>
    <w:rsid w:val="00406908"/>
    <w:rsid w:val="00406C80"/>
    <w:rsid w:val="00406DE3"/>
    <w:rsid w:val="004110EC"/>
    <w:rsid w:val="00411AF9"/>
    <w:rsid w:val="00416925"/>
    <w:rsid w:val="0042294E"/>
    <w:rsid w:val="00422D7A"/>
    <w:rsid w:val="004271EE"/>
    <w:rsid w:val="00427A43"/>
    <w:rsid w:val="00431938"/>
    <w:rsid w:val="00432318"/>
    <w:rsid w:val="00437465"/>
    <w:rsid w:val="00443CEA"/>
    <w:rsid w:val="0044438D"/>
    <w:rsid w:val="004455A2"/>
    <w:rsid w:val="00447769"/>
    <w:rsid w:val="004477BF"/>
    <w:rsid w:val="00450E8D"/>
    <w:rsid w:val="00460D2D"/>
    <w:rsid w:val="004624B7"/>
    <w:rsid w:val="004657A0"/>
    <w:rsid w:val="004705F9"/>
    <w:rsid w:val="004717BB"/>
    <w:rsid w:val="00475270"/>
    <w:rsid w:val="00475B67"/>
    <w:rsid w:val="00477303"/>
    <w:rsid w:val="004827D5"/>
    <w:rsid w:val="00486137"/>
    <w:rsid w:val="004866A3"/>
    <w:rsid w:val="0049099F"/>
    <w:rsid w:val="00490C59"/>
    <w:rsid w:val="0049186B"/>
    <w:rsid w:val="0049233D"/>
    <w:rsid w:val="004930B5"/>
    <w:rsid w:val="00493BDB"/>
    <w:rsid w:val="00494948"/>
    <w:rsid w:val="00496219"/>
    <w:rsid w:val="0049743E"/>
    <w:rsid w:val="00497765"/>
    <w:rsid w:val="004A0D94"/>
    <w:rsid w:val="004A49D6"/>
    <w:rsid w:val="004B21D9"/>
    <w:rsid w:val="004B6854"/>
    <w:rsid w:val="004C4CA1"/>
    <w:rsid w:val="004C55CE"/>
    <w:rsid w:val="004D06E3"/>
    <w:rsid w:val="004D1FEB"/>
    <w:rsid w:val="004D6C94"/>
    <w:rsid w:val="004E3D30"/>
    <w:rsid w:val="004E5627"/>
    <w:rsid w:val="004E61C0"/>
    <w:rsid w:val="004E7FCC"/>
    <w:rsid w:val="004F06F5"/>
    <w:rsid w:val="004F16DD"/>
    <w:rsid w:val="004F24AB"/>
    <w:rsid w:val="004F24D1"/>
    <w:rsid w:val="004F67D0"/>
    <w:rsid w:val="004F6A61"/>
    <w:rsid w:val="00503C94"/>
    <w:rsid w:val="005053B4"/>
    <w:rsid w:val="00505B71"/>
    <w:rsid w:val="005063B6"/>
    <w:rsid w:val="00510920"/>
    <w:rsid w:val="00510DC8"/>
    <w:rsid w:val="00513969"/>
    <w:rsid w:val="00513A2A"/>
    <w:rsid w:val="00515DEA"/>
    <w:rsid w:val="00521154"/>
    <w:rsid w:val="00522DAC"/>
    <w:rsid w:val="00522DF0"/>
    <w:rsid w:val="00524FD1"/>
    <w:rsid w:val="00530C9C"/>
    <w:rsid w:val="005402C1"/>
    <w:rsid w:val="00540418"/>
    <w:rsid w:val="005431B8"/>
    <w:rsid w:val="005460F7"/>
    <w:rsid w:val="00553255"/>
    <w:rsid w:val="005559B2"/>
    <w:rsid w:val="00556033"/>
    <w:rsid w:val="00560EE6"/>
    <w:rsid w:val="005625A6"/>
    <w:rsid w:val="00564CBF"/>
    <w:rsid w:val="0056574A"/>
    <w:rsid w:val="005657A1"/>
    <w:rsid w:val="00567DF1"/>
    <w:rsid w:val="00567E16"/>
    <w:rsid w:val="00570D7D"/>
    <w:rsid w:val="005738A1"/>
    <w:rsid w:val="00575229"/>
    <w:rsid w:val="00575AA8"/>
    <w:rsid w:val="00580815"/>
    <w:rsid w:val="005818EC"/>
    <w:rsid w:val="00583432"/>
    <w:rsid w:val="00590140"/>
    <w:rsid w:val="00590581"/>
    <w:rsid w:val="00593980"/>
    <w:rsid w:val="00596CF2"/>
    <w:rsid w:val="005A0490"/>
    <w:rsid w:val="005A30E4"/>
    <w:rsid w:val="005A5578"/>
    <w:rsid w:val="005B0977"/>
    <w:rsid w:val="005B2B91"/>
    <w:rsid w:val="005B3DF6"/>
    <w:rsid w:val="005C10A3"/>
    <w:rsid w:val="005C2575"/>
    <w:rsid w:val="005C3E50"/>
    <w:rsid w:val="005D07EE"/>
    <w:rsid w:val="005D1101"/>
    <w:rsid w:val="005D47B3"/>
    <w:rsid w:val="005D5182"/>
    <w:rsid w:val="005E1390"/>
    <w:rsid w:val="005E1A97"/>
    <w:rsid w:val="005E28D7"/>
    <w:rsid w:val="005E3471"/>
    <w:rsid w:val="005E364A"/>
    <w:rsid w:val="005E3E25"/>
    <w:rsid w:val="005E3E5C"/>
    <w:rsid w:val="005E4F01"/>
    <w:rsid w:val="005F0BB9"/>
    <w:rsid w:val="005F1C58"/>
    <w:rsid w:val="005F6338"/>
    <w:rsid w:val="00605254"/>
    <w:rsid w:val="00606677"/>
    <w:rsid w:val="00607022"/>
    <w:rsid w:val="00607F64"/>
    <w:rsid w:val="00612892"/>
    <w:rsid w:val="006135F6"/>
    <w:rsid w:val="00613A63"/>
    <w:rsid w:val="00614270"/>
    <w:rsid w:val="00614CA8"/>
    <w:rsid w:val="00616F01"/>
    <w:rsid w:val="00625249"/>
    <w:rsid w:val="006263B1"/>
    <w:rsid w:val="0062666E"/>
    <w:rsid w:val="006270AE"/>
    <w:rsid w:val="00631590"/>
    <w:rsid w:val="0063642A"/>
    <w:rsid w:val="006464B3"/>
    <w:rsid w:val="0065087B"/>
    <w:rsid w:val="00653A4C"/>
    <w:rsid w:val="00654BEC"/>
    <w:rsid w:val="00654D37"/>
    <w:rsid w:val="006557ED"/>
    <w:rsid w:val="006573EC"/>
    <w:rsid w:val="006579DE"/>
    <w:rsid w:val="00661078"/>
    <w:rsid w:val="00661DBE"/>
    <w:rsid w:val="00664C1F"/>
    <w:rsid w:val="006720F9"/>
    <w:rsid w:val="0067655F"/>
    <w:rsid w:val="006877FD"/>
    <w:rsid w:val="006919C0"/>
    <w:rsid w:val="00694ABB"/>
    <w:rsid w:val="006A2485"/>
    <w:rsid w:val="006A2E31"/>
    <w:rsid w:val="006A34BF"/>
    <w:rsid w:val="006B05CB"/>
    <w:rsid w:val="006B18FF"/>
    <w:rsid w:val="006C5B56"/>
    <w:rsid w:val="006C61DF"/>
    <w:rsid w:val="006D124E"/>
    <w:rsid w:val="006D2C44"/>
    <w:rsid w:val="006D40B5"/>
    <w:rsid w:val="006D4277"/>
    <w:rsid w:val="006D5073"/>
    <w:rsid w:val="006D5736"/>
    <w:rsid w:val="006D6489"/>
    <w:rsid w:val="006D6E86"/>
    <w:rsid w:val="006E0243"/>
    <w:rsid w:val="006E233F"/>
    <w:rsid w:val="006E42AE"/>
    <w:rsid w:val="006E4F07"/>
    <w:rsid w:val="006F2D79"/>
    <w:rsid w:val="006F6C15"/>
    <w:rsid w:val="006F7A46"/>
    <w:rsid w:val="007029AB"/>
    <w:rsid w:val="00703273"/>
    <w:rsid w:val="00704C11"/>
    <w:rsid w:val="00705FA4"/>
    <w:rsid w:val="00711525"/>
    <w:rsid w:val="00711EF0"/>
    <w:rsid w:val="007148EE"/>
    <w:rsid w:val="00715771"/>
    <w:rsid w:val="0071626A"/>
    <w:rsid w:val="00716755"/>
    <w:rsid w:val="0072038A"/>
    <w:rsid w:val="00720DE5"/>
    <w:rsid w:val="007361E6"/>
    <w:rsid w:val="0074257C"/>
    <w:rsid w:val="00746488"/>
    <w:rsid w:val="00746F56"/>
    <w:rsid w:val="007500E7"/>
    <w:rsid w:val="007518F0"/>
    <w:rsid w:val="00752D2D"/>
    <w:rsid w:val="007544E4"/>
    <w:rsid w:val="0076229C"/>
    <w:rsid w:val="00765DEE"/>
    <w:rsid w:val="007727E8"/>
    <w:rsid w:val="0077296C"/>
    <w:rsid w:val="00774901"/>
    <w:rsid w:val="00774A14"/>
    <w:rsid w:val="00776544"/>
    <w:rsid w:val="007773CB"/>
    <w:rsid w:val="00777DF7"/>
    <w:rsid w:val="0078211B"/>
    <w:rsid w:val="00783FDB"/>
    <w:rsid w:val="007873BE"/>
    <w:rsid w:val="00792BC0"/>
    <w:rsid w:val="00792DEC"/>
    <w:rsid w:val="007934C0"/>
    <w:rsid w:val="00794630"/>
    <w:rsid w:val="007A16F0"/>
    <w:rsid w:val="007A46E0"/>
    <w:rsid w:val="007A531A"/>
    <w:rsid w:val="007B05F1"/>
    <w:rsid w:val="007B3641"/>
    <w:rsid w:val="007C0CC9"/>
    <w:rsid w:val="007C2A84"/>
    <w:rsid w:val="007C30A0"/>
    <w:rsid w:val="007C453E"/>
    <w:rsid w:val="007C710D"/>
    <w:rsid w:val="007C7C05"/>
    <w:rsid w:val="007D380F"/>
    <w:rsid w:val="007D6138"/>
    <w:rsid w:val="007D6B75"/>
    <w:rsid w:val="007D7929"/>
    <w:rsid w:val="007E087D"/>
    <w:rsid w:val="007E2813"/>
    <w:rsid w:val="007E5FDA"/>
    <w:rsid w:val="007E7CCF"/>
    <w:rsid w:val="007E7DEB"/>
    <w:rsid w:val="007F00F0"/>
    <w:rsid w:val="007F1B2D"/>
    <w:rsid w:val="007F7789"/>
    <w:rsid w:val="008010FA"/>
    <w:rsid w:val="00804E7F"/>
    <w:rsid w:val="00806A50"/>
    <w:rsid w:val="00807742"/>
    <w:rsid w:val="00810627"/>
    <w:rsid w:val="00811398"/>
    <w:rsid w:val="0081377A"/>
    <w:rsid w:val="00814675"/>
    <w:rsid w:val="0081635C"/>
    <w:rsid w:val="00816D30"/>
    <w:rsid w:val="00817253"/>
    <w:rsid w:val="00822F05"/>
    <w:rsid w:val="00822F35"/>
    <w:rsid w:val="0082627E"/>
    <w:rsid w:val="00831274"/>
    <w:rsid w:val="00837D78"/>
    <w:rsid w:val="00841475"/>
    <w:rsid w:val="00843603"/>
    <w:rsid w:val="00843F20"/>
    <w:rsid w:val="00844C72"/>
    <w:rsid w:val="00844D4B"/>
    <w:rsid w:val="0084535C"/>
    <w:rsid w:val="008507EE"/>
    <w:rsid w:val="00850BB0"/>
    <w:rsid w:val="00852746"/>
    <w:rsid w:val="00853E6E"/>
    <w:rsid w:val="00854799"/>
    <w:rsid w:val="00854D0D"/>
    <w:rsid w:val="008550C5"/>
    <w:rsid w:val="008556FC"/>
    <w:rsid w:val="008564D2"/>
    <w:rsid w:val="0085701B"/>
    <w:rsid w:val="0085774D"/>
    <w:rsid w:val="0086553A"/>
    <w:rsid w:val="00865E1F"/>
    <w:rsid w:val="00866939"/>
    <w:rsid w:val="00866BD1"/>
    <w:rsid w:val="00870DFD"/>
    <w:rsid w:val="008737A3"/>
    <w:rsid w:val="008750F6"/>
    <w:rsid w:val="00881782"/>
    <w:rsid w:val="0088195B"/>
    <w:rsid w:val="008825C9"/>
    <w:rsid w:val="00883355"/>
    <w:rsid w:val="0088489B"/>
    <w:rsid w:val="0088491C"/>
    <w:rsid w:val="00884C80"/>
    <w:rsid w:val="00885D7F"/>
    <w:rsid w:val="00886FFA"/>
    <w:rsid w:val="0089164A"/>
    <w:rsid w:val="008A746E"/>
    <w:rsid w:val="008A7E3F"/>
    <w:rsid w:val="008B220B"/>
    <w:rsid w:val="008B27FD"/>
    <w:rsid w:val="008B3A2D"/>
    <w:rsid w:val="008B4894"/>
    <w:rsid w:val="008C5408"/>
    <w:rsid w:val="008D0B38"/>
    <w:rsid w:val="008D1D0E"/>
    <w:rsid w:val="008D314C"/>
    <w:rsid w:val="008D3494"/>
    <w:rsid w:val="008D7E9E"/>
    <w:rsid w:val="008E06E9"/>
    <w:rsid w:val="008E10B6"/>
    <w:rsid w:val="008E1496"/>
    <w:rsid w:val="008E1DC5"/>
    <w:rsid w:val="008E2433"/>
    <w:rsid w:val="008E4BEE"/>
    <w:rsid w:val="008E4CF0"/>
    <w:rsid w:val="008E571A"/>
    <w:rsid w:val="008F0981"/>
    <w:rsid w:val="008F790F"/>
    <w:rsid w:val="009028AD"/>
    <w:rsid w:val="00905945"/>
    <w:rsid w:val="00910F6B"/>
    <w:rsid w:val="009122E5"/>
    <w:rsid w:val="009126D6"/>
    <w:rsid w:val="00912D61"/>
    <w:rsid w:val="009130AF"/>
    <w:rsid w:val="00913342"/>
    <w:rsid w:val="009136DC"/>
    <w:rsid w:val="009136F1"/>
    <w:rsid w:val="00917F43"/>
    <w:rsid w:val="00921685"/>
    <w:rsid w:val="00922302"/>
    <w:rsid w:val="009263E9"/>
    <w:rsid w:val="00926C4A"/>
    <w:rsid w:val="00930984"/>
    <w:rsid w:val="00931720"/>
    <w:rsid w:val="00932445"/>
    <w:rsid w:val="00932CAB"/>
    <w:rsid w:val="00932E68"/>
    <w:rsid w:val="00932FC3"/>
    <w:rsid w:val="00933D68"/>
    <w:rsid w:val="00937399"/>
    <w:rsid w:val="0094017E"/>
    <w:rsid w:val="009402E4"/>
    <w:rsid w:val="009474DB"/>
    <w:rsid w:val="00950389"/>
    <w:rsid w:val="009544B8"/>
    <w:rsid w:val="00955077"/>
    <w:rsid w:val="009563B3"/>
    <w:rsid w:val="009579C4"/>
    <w:rsid w:val="0096144B"/>
    <w:rsid w:val="009654C8"/>
    <w:rsid w:val="00971093"/>
    <w:rsid w:val="0098339F"/>
    <w:rsid w:val="00984255"/>
    <w:rsid w:val="00986A89"/>
    <w:rsid w:val="00990096"/>
    <w:rsid w:val="00990251"/>
    <w:rsid w:val="0099109B"/>
    <w:rsid w:val="009912B8"/>
    <w:rsid w:val="009921E4"/>
    <w:rsid w:val="0099345B"/>
    <w:rsid w:val="00993C1C"/>
    <w:rsid w:val="0099476C"/>
    <w:rsid w:val="009956B4"/>
    <w:rsid w:val="00997B73"/>
    <w:rsid w:val="009A1B61"/>
    <w:rsid w:val="009A21C7"/>
    <w:rsid w:val="009A65DB"/>
    <w:rsid w:val="009A7E3E"/>
    <w:rsid w:val="009B1EF4"/>
    <w:rsid w:val="009C14B4"/>
    <w:rsid w:val="009C7CA4"/>
    <w:rsid w:val="009D5D61"/>
    <w:rsid w:val="009D6EED"/>
    <w:rsid w:val="009E1A43"/>
    <w:rsid w:val="009E29CC"/>
    <w:rsid w:val="009E593C"/>
    <w:rsid w:val="009E596C"/>
    <w:rsid w:val="00A019B7"/>
    <w:rsid w:val="00A06E0E"/>
    <w:rsid w:val="00A0794C"/>
    <w:rsid w:val="00A11C11"/>
    <w:rsid w:val="00A11D1F"/>
    <w:rsid w:val="00A12B3C"/>
    <w:rsid w:val="00A12EE6"/>
    <w:rsid w:val="00A13B1A"/>
    <w:rsid w:val="00A13CCC"/>
    <w:rsid w:val="00A172C8"/>
    <w:rsid w:val="00A20C3A"/>
    <w:rsid w:val="00A2129F"/>
    <w:rsid w:val="00A215B0"/>
    <w:rsid w:val="00A230D3"/>
    <w:rsid w:val="00A24A49"/>
    <w:rsid w:val="00A3044D"/>
    <w:rsid w:val="00A30EC9"/>
    <w:rsid w:val="00A33B0D"/>
    <w:rsid w:val="00A3571F"/>
    <w:rsid w:val="00A3709E"/>
    <w:rsid w:val="00A40D31"/>
    <w:rsid w:val="00A4128C"/>
    <w:rsid w:val="00A43A9E"/>
    <w:rsid w:val="00A45556"/>
    <w:rsid w:val="00A464FC"/>
    <w:rsid w:val="00A51044"/>
    <w:rsid w:val="00A51C76"/>
    <w:rsid w:val="00A52DEA"/>
    <w:rsid w:val="00A532BB"/>
    <w:rsid w:val="00A548A2"/>
    <w:rsid w:val="00A57BDD"/>
    <w:rsid w:val="00A67196"/>
    <w:rsid w:val="00A67436"/>
    <w:rsid w:val="00A71A64"/>
    <w:rsid w:val="00A71B7E"/>
    <w:rsid w:val="00A73E20"/>
    <w:rsid w:val="00A755D2"/>
    <w:rsid w:val="00A7732E"/>
    <w:rsid w:val="00A80ADE"/>
    <w:rsid w:val="00A837F8"/>
    <w:rsid w:val="00A868BF"/>
    <w:rsid w:val="00A9197E"/>
    <w:rsid w:val="00A92610"/>
    <w:rsid w:val="00A92724"/>
    <w:rsid w:val="00A93859"/>
    <w:rsid w:val="00A93D10"/>
    <w:rsid w:val="00A94B37"/>
    <w:rsid w:val="00AA21B3"/>
    <w:rsid w:val="00AA263C"/>
    <w:rsid w:val="00AA2C05"/>
    <w:rsid w:val="00AA4747"/>
    <w:rsid w:val="00AA7A43"/>
    <w:rsid w:val="00AA7B4E"/>
    <w:rsid w:val="00AB1A4D"/>
    <w:rsid w:val="00AB2AB4"/>
    <w:rsid w:val="00AB4126"/>
    <w:rsid w:val="00AB4503"/>
    <w:rsid w:val="00AB5336"/>
    <w:rsid w:val="00AB645C"/>
    <w:rsid w:val="00AC1901"/>
    <w:rsid w:val="00AC2380"/>
    <w:rsid w:val="00AC2B93"/>
    <w:rsid w:val="00AC4015"/>
    <w:rsid w:val="00AC7E88"/>
    <w:rsid w:val="00AD096E"/>
    <w:rsid w:val="00AD0BB8"/>
    <w:rsid w:val="00AE57C3"/>
    <w:rsid w:val="00AE605C"/>
    <w:rsid w:val="00AF07D2"/>
    <w:rsid w:val="00AF218A"/>
    <w:rsid w:val="00AF3648"/>
    <w:rsid w:val="00AF3FE8"/>
    <w:rsid w:val="00AF48FF"/>
    <w:rsid w:val="00AF5947"/>
    <w:rsid w:val="00AF6EC6"/>
    <w:rsid w:val="00AF7F43"/>
    <w:rsid w:val="00B00E5D"/>
    <w:rsid w:val="00B0243A"/>
    <w:rsid w:val="00B024AB"/>
    <w:rsid w:val="00B047FF"/>
    <w:rsid w:val="00B04D01"/>
    <w:rsid w:val="00B0641B"/>
    <w:rsid w:val="00B13309"/>
    <w:rsid w:val="00B15FD5"/>
    <w:rsid w:val="00B16352"/>
    <w:rsid w:val="00B16A48"/>
    <w:rsid w:val="00B24899"/>
    <w:rsid w:val="00B24DA5"/>
    <w:rsid w:val="00B25084"/>
    <w:rsid w:val="00B27BF5"/>
    <w:rsid w:val="00B3028A"/>
    <w:rsid w:val="00B34177"/>
    <w:rsid w:val="00B34FBC"/>
    <w:rsid w:val="00B35548"/>
    <w:rsid w:val="00B35714"/>
    <w:rsid w:val="00B44E0E"/>
    <w:rsid w:val="00B47D05"/>
    <w:rsid w:val="00B529E3"/>
    <w:rsid w:val="00B52F43"/>
    <w:rsid w:val="00B535DB"/>
    <w:rsid w:val="00B57FCF"/>
    <w:rsid w:val="00B618E6"/>
    <w:rsid w:val="00B63FF7"/>
    <w:rsid w:val="00B70E07"/>
    <w:rsid w:val="00B77958"/>
    <w:rsid w:val="00B81D76"/>
    <w:rsid w:val="00B83629"/>
    <w:rsid w:val="00B84B70"/>
    <w:rsid w:val="00B84EB5"/>
    <w:rsid w:val="00B862EE"/>
    <w:rsid w:val="00B957A0"/>
    <w:rsid w:val="00B9673D"/>
    <w:rsid w:val="00BA1205"/>
    <w:rsid w:val="00BA3847"/>
    <w:rsid w:val="00BA6C8F"/>
    <w:rsid w:val="00BA72E0"/>
    <w:rsid w:val="00BB188B"/>
    <w:rsid w:val="00BB3568"/>
    <w:rsid w:val="00BB3B49"/>
    <w:rsid w:val="00BB7423"/>
    <w:rsid w:val="00BB7457"/>
    <w:rsid w:val="00BB7D52"/>
    <w:rsid w:val="00BC1E72"/>
    <w:rsid w:val="00BC2025"/>
    <w:rsid w:val="00BC386E"/>
    <w:rsid w:val="00BD183E"/>
    <w:rsid w:val="00BD7E63"/>
    <w:rsid w:val="00BE0913"/>
    <w:rsid w:val="00BE1887"/>
    <w:rsid w:val="00BE59A8"/>
    <w:rsid w:val="00BF10D5"/>
    <w:rsid w:val="00BF2DBB"/>
    <w:rsid w:val="00BF2EB5"/>
    <w:rsid w:val="00BF61F7"/>
    <w:rsid w:val="00BF66F0"/>
    <w:rsid w:val="00BF769C"/>
    <w:rsid w:val="00C005AA"/>
    <w:rsid w:val="00C0644A"/>
    <w:rsid w:val="00C07179"/>
    <w:rsid w:val="00C07BF7"/>
    <w:rsid w:val="00C07D4E"/>
    <w:rsid w:val="00C148E1"/>
    <w:rsid w:val="00C15023"/>
    <w:rsid w:val="00C15916"/>
    <w:rsid w:val="00C16232"/>
    <w:rsid w:val="00C2200A"/>
    <w:rsid w:val="00C273D5"/>
    <w:rsid w:val="00C3272E"/>
    <w:rsid w:val="00C3541B"/>
    <w:rsid w:val="00C413DF"/>
    <w:rsid w:val="00C43263"/>
    <w:rsid w:val="00C45454"/>
    <w:rsid w:val="00C45ACB"/>
    <w:rsid w:val="00C51930"/>
    <w:rsid w:val="00C52945"/>
    <w:rsid w:val="00C53829"/>
    <w:rsid w:val="00C538B7"/>
    <w:rsid w:val="00C605D7"/>
    <w:rsid w:val="00C62F23"/>
    <w:rsid w:val="00C63640"/>
    <w:rsid w:val="00C80CB2"/>
    <w:rsid w:val="00C83371"/>
    <w:rsid w:val="00C83BF8"/>
    <w:rsid w:val="00C85F6A"/>
    <w:rsid w:val="00C876BE"/>
    <w:rsid w:val="00C87C5E"/>
    <w:rsid w:val="00C90825"/>
    <w:rsid w:val="00C90ABE"/>
    <w:rsid w:val="00C95BDC"/>
    <w:rsid w:val="00CA0EA9"/>
    <w:rsid w:val="00CA37C0"/>
    <w:rsid w:val="00CA4315"/>
    <w:rsid w:val="00CB2787"/>
    <w:rsid w:val="00CB7B7C"/>
    <w:rsid w:val="00CD4321"/>
    <w:rsid w:val="00CD5218"/>
    <w:rsid w:val="00CE529F"/>
    <w:rsid w:val="00CE76AC"/>
    <w:rsid w:val="00CF09BB"/>
    <w:rsid w:val="00CF54AD"/>
    <w:rsid w:val="00CF765D"/>
    <w:rsid w:val="00CF784B"/>
    <w:rsid w:val="00D11B3C"/>
    <w:rsid w:val="00D1236E"/>
    <w:rsid w:val="00D15086"/>
    <w:rsid w:val="00D162A3"/>
    <w:rsid w:val="00D17CC6"/>
    <w:rsid w:val="00D22475"/>
    <w:rsid w:val="00D3221D"/>
    <w:rsid w:val="00D36573"/>
    <w:rsid w:val="00D36E97"/>
    <w:rsid w:val="00D425A7"/>
    <w:rsid w:val="00D43E5D"/>
    <w:rsid w:val="00D44E20"/>
    <w:rsid w:val="00D45277"/>
    <w:rsid w:val="00D53618"/>
    <w:rsid w:val="00D53B6A"/>
    <w:rsid w:val="00D54E18"/>
    <w:rsid w:val="00D56125"/>
    <w:rsid w:val="00D566E1"/>
    <w:rsid w:val="00D57601"/>
    <w:rsid w:val="00D6150B"/>
    <w:rsid w:val="00D61597"/>
    <w:rsid w:val="00D622A9"/>
    <w:rsid w:val="00D64002"/>
    <w:rsid w:val="00D646F8"/>
    <w:rsid w:val="00D67B64"/>
    <w:rsid w:val="00D70038"/>
    <w:rsid w:val="00D76C3E"/>
    <w:rsid w:val="00D8199F"/>
    <w:rsid w:val="00D84EF3"/>
    <w:rsid w:val="00D903D5"/>
    <w:rsid w:val="00D91D49"/>
    <w:rsid w:val="00D92797"/>
    <w:rsid w:val="00D974E1"/>
    <w:rsid w:val="00DA18AE"/>
    <w:rsid w:val="00DA297F"/>
    <w:rsid w:val="00DA5F1D"/>
    <w:rsid w:val="00DA743B"/>
    <w:rsid w:val="00DB6128"/>
    <w:rsid w:val="00DB67D0"/>
    <w:rsid w:val="00DB7C87"/>
    <w:rsid w:val="00DC1C64"/>
    <w:rsid w:val="00DC1D12"/>
    <w:rsid w:val="00DC295E"/>
    <w:rsid w:val="00DC4EA6"/>
    <w:rsid w:val="00DC5318"/>
    <w:rsid w:val="00DC6079"/>
    <w:rsid w:val="00DC7A75"/>
    <w:rsid w:val="00DC7D2C"/>
    <w:rsid w:val="00DD0A13"/>
    <w:rsid w:val="00DD2AE0"/>
    <w:rsid w:val="00DD3BD1"/>
    <w:rsid w:val="00DD4674"/>
    <w:rsid w:val="00DE1A46"/>
    <w:rsid w:val="00DE7D67"/>
    <w:rsid w:val="00DF287D"/>
    <w:rsid w:val="00DF2CA7"/>
    <w:rsid w:val="00DF5260"/>
    <w:rsid w:val="00DF5E96"/>
    <w:rsid w:val="00DF647B"/>
    <w:rsid w:val="00E022DE"/>
    <w:rsid w:val="00E0310E"/>
    <w:rsid w:val="00E05C08"/>
    <w:rsid w:val="00E10110"/>
    <w:rsid w:val="00E202BC"/>
    <w:rsid w:val="00E20514"/>
    <w:rsid w:val="00E215CD"/>
    <w:rsid w:val="00E222D8"/>
    <w:rsid w:val="00E26572"/>
    <w:rsid w:val="00E305AC"/>
    <w:rsid w:val="00E30D2F"/>
    <w:rsid w:val="00E30F3C"/>
    <w:rsid w:val="00E4045C"/>
    <w:rsid w:val="00E450D0"/>
    <w:rsid w:val="00E453A3"/>
    <w:rsid w:val="00E4561E"/>
    <w:rsid w:val="00E4719F"/>
    <w:rsid w:val="00E4769C"/>
    <w:rsid w:val="00E47777"/>
    <w:rsid w:val="00E51127"/>
    <w:rsid w:val="00E54508"/>
    <w:rsid w:val="00E54B12"/>
    <w:rsid w:val="00E56C90"/>
    <w:rsid w:val="00E5771B"/>
    <w:rsid w:val="00E623C2"/>
    <w:rsid w:val="00E62E13"/>
    <w:rsid w:val="00E638FB"/>
    <w:rsid w:val="00E640C7"/>
    <w:rsid w:val="00E66CFB"/>
    <w:rsid w:val="00E67D5E"/>
    <w:rsid w:val="00E71141"/>
    <w:rsid w:val="00E72265"/>
    <w:rsid w:val="00E72D7E"/>
    <w:rsid w:val="00E72D99"/>
    <w:rsid w:val="00E72F13"/>
    <w:rsid w:val="00E72F6A"/>
    <w:rsid w:val="00E763BE"/>
    <w:rsid w:val="00E824E7"/>
    <w:rsid w:val="00E83CB9"/>
    <w:rsid w:val="00E92C01"/>
    <w:rsid w:val="00E95C86"/>
    <w:rsid w:val="00EA41F2"/>
    <w:rsid w:val="00EA4AAF"/>
    <w:rsid w:val="00EB0181"/>
    <w:rsid w:val="00EB064C"/>
    <w:rsid w:val="00EB2C47"/>
    <w:rsid w:val="00EB6C78"/>
    <w:rsid w:val="00EC49BB"/>
    <w:rsid w:val="00EC638D"/>
    <w:rsid w:val="00ED042B"/>
    <w:rsid w:val="00ED05D4"/>
    <w:rsid w:val="00ED22CC"/>
    <w:rsid w:val="00ED26AC"/>
    <w:rsid w:val="00ED393D"/>
    <w:rsid w:val="00ED5965"/>
    <w:rsid w:val="00ED6183"/>
    <w:rsid w:val="00ED6333"/>
    <w:rsid w:val="00ED75F6"/>
    <w:rsid w:val="00EE0E03"/>
    <w:rsid w:val="00EE1201"/>
    <w:rsid w:val="00EE3D59"/>
    <w:rsid w:val="00EE514D"/>
    <w:rsid w:val="00EE549D"/>
    <w:rsid w:val="00EE5B40"/>
    <w:rsid w:val="00EE77D3"/>
    <w:rsid w:val="00EF2486"/>
    <w:rsid w:val="00EF2CF3"/>
    <w:rsid w:val="00EF31BF"/>
    <w:rsid w:val="00EF44CC"/>
    <w:rsid w:val="00EF4E07"/>
    <w:rsid w:val="00EF5A5A"/>
    <w:rsid w:val="00F00F15"/>
    <w:rsid w:val="00F03874"/>
    <w:rsid w:val="00F066E3"/>
    <w:rsid w:val="00F06D7D"/>
    <w:rsid w:val="00F0705E"/>
    <w:rsid w:val="00F07664"/>
    <w:rsid w:val="00F10CA4"/>
    <w:rsid w:val="00F11E88"/>
    <w:rsid w:val="00F1256C"/>
    <w:rsid w:val="00F1329C"/>
    <w:rsid w:val="00F17702"/>
    <w:rsid w:val="00F20CC3"/>
    <w:rsid w:val="00F274E3"/>
    <w:rsid w:val="00F27547"/>
    <w:rsid w:val="00F275DA"/>
    <w:rsid w:val="00F27BFA"/>
    <w:rsid w:val="00F329EB"/>
    <w:rsid w:val="00F35D47"/>
    <w:rsid w:val="00F445E2"/>
    <w:rsid w:val="00F461C8"/>
    <w:rsid w:val="00F52579"/>
    <w:rsid w:val="00F52C8C"/>
    <w:rsid w:val="00F55D90"/>
    <w:rsid w:val="00F5787E"/>
    <w:rsid w:val="00F71EE6"/>
    <w:rsid w:val="00F723AC"/>
    <w:rsid w:val="00F73DA2"/>
    <w:rsid w:val="00F80E08"/>
    <w:rsid w:val="00F81233"/>
    <w:rsid w:val="00F8193F"/>
    <w:rsid w:val="00F8708E"/>
    <w:rsid w:val="00F92BB0"/>
    <w:rsid w:val="00F942C2"/>
    <w:rsid w:val="00F9662B"/>
    <w:rsid w:val="00F976BC"/>
    <w:rsid w:val="00F977C2"/>
    <w:rsid w:val="00FA0A6E"/>
    <w:rsid w:val="00FA3A30"/>
    <w:rsid w:val="00FA6127"/>
    <w:rsid w:val="00FB1265"/>
    <w:rsid w:val="00FB2B93"/>
    <w:rsid w:val="00FB2CAD"/>
    <w:rsid w:val="00FB3132"/>
    <w:rsid w:val="00FB72BD"/>
    <w:rsid w:val="00FC2009"/>
    <w:rsid w:val="00FC4A7A"/>
    <w:rsid w:val="00FC51AA"/>
    <w:rsid w:val="00FC5E10"/>
    <w:rsid w:val="00FC7AF7"/>
    <w:rsid w:val="00FD0B91"/>
    <w:rsid w:val="00FD1498"/>
    <w:rsid w:val="00FD3DB6"/>
    <w:rsid w:val="00FD4B03"/>
    <w:rsid w:val="00FD500A"/>
    <w:rsid w:val="00FD57CF"/>
    <w:rsid w:val="00FD62A2"/>
    <w:rsid w:val="00FD7B5C"/>
    <w:rsid w:val="00FE25A3"/>
    <w:rsid w:val="00FE5461"/>
    <w:rsid w:val="00FE5F4A"/>
    <w:rsid w:val="00FE64AB"/>
    <w:rsid w:val="00FF2D9B"/>
    <w:rsid w:val="00FF49BC"/>
    <w:rsid w:val="00FF5FDB"/>
  </w:rsids>
  <m:mathPr>
    <m:mathFont m:val="Cambria Math"/>
    <m:brkBin m:val="before"/>
    <m:brkBinSub m:val="--"/>
    <m:smallFrac m:val="off"/>
    <m:dispDef/>
    <m:lMargin m:val="0"/>
    <m:rMargin m:val="0"/>
    <m:defJc m:val="centerGroup"/>
    <m:wrapIndent m:val="1440"/>
    <m:intLim m:val="subSup"/>
    <m:naryLim m:val="undOvr"/>
  </m:mathPr>
  <w:uiCompat97To2003/>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9cf" strokecolor="silver">
      <v:fill color="#9cf" opacity="38666f"/>
      <v:stroke color="silver"/>
      <o:colormru v:ext="edit" colors="#9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A9E"/>
    <w:rPr>
      <w:lang w:val="es-ES" w:eastAsia="es-ES"/>
    </w:rPr>
  </w:style>
  <w:style w:type="paragraph" w:styleId="Ttulo1">
    <w:name w:val="heading 1"/>
    <w:basedOn w:val="Normal"/>
    <w:next w:val="Normal"/>
    <w:link w:val="Ttulo1Car"/>
    <w:qFormat/>
    <w:rsid w:val="0014510B"/>
    <w:pPr>
      <w:keepNext/>
      <w:ind w:firstLine="708"/>
      <w:outlineLvl w:val="0"/>
    </w:pPr>
    <w:rPr>
      <w:rFonts w:ascii="Courier New" w:hAnsi="Courier New"/>
      <w:b/>
      <w:sz w:val="32"/>
      <w:u w:val="single"/>
    </w:rPr>
  </w:style>
  <w:style w:type="paragraph" w:styleId="Ttulo2">
    <w:name w:val="heading 2"/>
    <w:basedOn w:val="Normal"/>
    <w:next w:val="Normal"/>
    <w:link w:val="Ttulo2Car"/>
    <w:qFormat/>
    <w:rsid w:val="0014510B"/>
    <w:pPr>
      <w:keepNext/>
      <w:outlineLvl w:val="1"/>
    </w:pPr>
    <w:rPr>
      <w:rFonts w:ascii="Courier New" w:hAnsi="Courier New"/>
      <w:b/>
      <w:sz w:val="28"/>
    </w:rPr>
  </w:style>
  <w:style w:type="paragraph" w:styleId="Ttulo3">
    <w:name w:val="heading 3"/>
    <w:basedOn w:val="Normal"/>
    <w:next w:val="Normal"/>
    <w:autoRedefine/>
    <w:qFormat/>
    <w:rsid w:val="00866BD1"/>
    <w:pPr>
      <w:keepNext/>
      <w:suppressAutoHyphens/>
      <w:jc w:val="both"/>
      <w:outlineLvl w:val="2"/>
    </w:pPr>
    <w:rPr>
      <w:rFonts w:ascii="Garamond" w:hAnsi="Garamond" w:cs="Courier New"/>
      <w:b/>
      <w:spacing w:val="-3"/>
      <w:sz w:val="24"/>
      <w:szCs w:val="24"/>
      <w:lang w:val="es-ES_tradnl"/>
    </w:rPr>
  </w:style>
  <w:style w:type="paragraph" w:styleId="Ttulo4">
    <w:name w:val="heading 4"/>
    <w:basedOn w:val="Normal"/>
    <w:next w:val="Normal"/>
    <w:link w:val="Ttulo4Car"/>
    <w:qFormat/>
    <w:rsid w:val="0014510B"/>
    <w:pPr>
      <w:keepNext/>
      <w:jc w:val="both"/>
      <w:outlineLvl w:val="3"/>
    </w:pPr>
    <w:rPr>
      <w:b/>
      <w:color w:val="FF0000"/>
      <w:sz w:val="24"/>
      <w:u w:val="single"/>
      <w:lang w:val="en-US"/>
    </w:rPr>
  </w:style>
  <w:style w:type="paragraph" w:styleId="Ttulo5">
    <w:name w:val="heading 5"/>
    <w:basedOn w:val="Normal"/>
    <w:next w:val="Normal"/>
    <w:link w:val="Ttulo5Car"/>
    <w:autoRedefine/>
    <w:qFormat/>
    <w:rsid w:val="00B77958"/>
    <w:pPr>
      <w:keepNext/>
      <w:outlineLvl w:val="4"/>
    </w:pPr>
    <w:rPr>
      <w:rFonts w:ascii="Tahoma" w:hAnsi="Tahoma" w:cs="Tahoma"/>
      <w:b/>
      <w:bCs/>
      <w:color w:val="000080"/>
    </w:rPr>
  </w:style>
  <w:style w:type="paragraph" w:styleId="Ttulo6">
    <w:name w:val="heading 6"/>
    <w:basedOn w:val="Normal"/>
    <w:next w:val="Normal"/>
    <w:qFormat/>
    <w:rsid w:val="0014510B"/>
    <w:pPr>
      <w:keepNext/>
      <w:tabs>
        <w:tab w:val="left" w:leader="dot" w:pos="8931"/>
      </w:tabs>
      <w:outlineLvl w:val="5"/>
    </w:pPr>
    <w:rPr>
      <w:rFonts w:ascii="Arial" w:hAnsi="Arial"/>
      <w:b/>
      <w:sz w:val="16"/>
      <w:lang w:val="es-ES_tradnl"/>
    </w:rPr>
  </w:style>
  <w:style w:type="paragraph" w:styleId="Ttulo7">
    <w:name w:val="heading 7"/>
    <w:basedOn w:val="Normal"/>
    <w:next w:val="Normal"/>
    <w:qFormat/>
    <w:rsid w:val="0014510B"/>
    <w:pPr>
      <w:keepNext/>
      <w:jc w:val="center"/>
      <w:outlineLvl w:val="6"/>
    </w:pPr>
    <w:rPr>
      <w:rFonts w:ascii="Arial" w:hAnsi="Arial"/>
      <w:b/>
      <w:sz w:val="22"/>
      <w:u w:val="single"/>
    </w:rPr>
  </w:style>
  <w:style w:type="paragraph" w:styleId="Ttulo8">
    <w:name w:val="heading 8"/>
    <w:basedOn w:val="Normal"/>
    <w:next w:val="Normal"/>
    <w:qFormat/>
    <w:rsid w:val="0014510B"/>
    <w:pPr>
      <w:keepNext/>
      <w:outlineLvl w:val="7"/>
    </w:pPr>
    <w:rPr>
      <w:rFonts w:ascii="Arial" w:hAnsi="Arial"/>
      <w:b/>
      <w:i/>
      <w:iCs/>
      <w:u w:val="single"/>
    </w:rPr>
  </w:style>
  <w:style w:type="paragraph" w:styleId="Ttulo9">
    <w:name w:val="heading 9"/>
    <w:basedOn w:val="Normal"/>
    <w:next w:val="Normal"/>
    <w:qFormat/>
    <w:rsid w:val="0014510B"/>
    <w:pPr>
      <w:keepNext/>
      <w:jc w:val="both"/>
      <w:outlineLvl w:val="8"/>
    </w:pPr>
    <w:rPr>
      <w:rFonts w:ascii="Arial" w:hAnsi="Arial"/>
      <w:b/>
      <w:i/>
      <w:i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755D2"/>
    <w:rPr>
      <w:rFonts w:ascii="Courier New" w:hAnsi="Courier New"/>
      <w:b/>
      <w:sz w:val="32"/>
      <w:u w:val="single"/>
      <w:lang w:val="es-ES" w:eastAsia="es-ES" w:bidi="ar-SA"/>
    </w:rPr>
  </w:style>
  <w:style w:type="character" w:customStyle="1" w:styleId="Ttulo2Car">
    <w:name w:val="Título 2 Car"/>
    <w:basedOn w:val="Fuentedeprrafopredeter"/>
    <w:link w:val="Ttulo2"/>
    <w:rsid w:val="00905945"/>
    <w:rPr>
      <w:rFonts w:ascii="Courier New" w:hAnsi="Courier New"/>
      <w:b/>
      <w:sz w:val="28"/>
      <w:lang w:val="es-ES" w:eastAsia="es-ES" w:bidi="ar-SA"/>
    </w:rPr>
  </w:style>
  <w:style w:type="character" w:customStyle="1" w:styleId="Ttulo4Car">
    <w:name w:val="Título 4 Car"/>
    <w:basedOn w:val="Fuentedeprrafopredeter"/>
    <w:link w:val="Ttulo4"/>
    <w:rsid w:val="004657A0"/>
    <w:rPr>
      <w:b/>
      <w:color w:val="FF0000"/>
      <w:sz w:val="24"/>
      <w:u w:val="single"/>
      <w:lang w:val="en-US" w:eastAsia="es-ES"/>
    </w:rPr>
  </w:style>
  <w:style w:type="character" w:customStyle="1" w:styleId="Ttulo5Car">
    <w:name w:val="Título 5 Car"/>
    <w:basedOn w:val="Fuentedeprrafopredeter"/>
    <w:link w:val="Ttulo5"/>
    <w:rsid w:val="00B77958"/>
    <w:rPr>
      <w:rFonts w:ascii="Tahoma" w:hAnsi="Tahoma" w:cs="Tahoma"/>
      <w:b/>
      <w:bCs/>
      <w:color w:val="000080"/>
      <w:lang w:val="es-ES" w:eastAsia="es-ES" w:bidi="ar-SA"/>
    </w:rPr>
  </w:style>
  <w:style w:type="paragraph" w:styleId="Textoindependiente">
    <w:name w:val="Body Text"/>
    <w:basedOn w:val="Normal"/>
    <w:link w:val="TextoindependienteCar"/>
    <w:rsid w:val="0014510B"/>
    <w:pPr>
      <w:jc w:val="both"/>
    </w:pPr>
  </w:style>
  <w:style w:type="character" w:customStyle="1" w:styleId="TextoindependienteCar">
    <w:name w:val="Texto independiente Car"/>
    <w:basedOn w:val="Fuentedeprrafopredeter"/>
    <w:link w:val="Textoindependiente"/>
    <w:rsid w:val="0044438D"/>
    <w:rPr>
      <w:lang w:val="es-ES" w:eastAsia="es-ES" w:bidi="ar-SA"/>
    </w:rPr>
  </w:style>
  <w:style w:type="paragraph" w:customStyle="1" w:styleId="Textoindependiente21">
    <w:name w:val="Texto independiente 21"/>
    <w:basedOn w:val="Normal"/>
    <w:rsid w:val="0014510B"/>
    <w:pPr>
      <w:jc w:val="both"/>
    </w:pPr>
    <w:rPr>
      <w:sz w:val="22"/>
    </w:rPr>
  </w:style>
  <w:style w:type="paragraph" w:customStyle="1" w:styleId="Textoindependiente31">
    <w:name w:val="Texto independiente 31"/>
    <w:basedOn w:val="Normal"/>
    <w:rsid w:val="0014510B"/>
    <w:pPr>
      <w:ind w:right="-1"/>
      <w:jc w:val="both"/>
    </w:pPr>
    <w:rPr>
      <w:sz w:val="28"/>
    </w:rPr>
  </w:style>
  <w:style w:type="paragraph" w:styleId="Listaconvietas2">
    <w:name w:val="List Bullet 2"/>
    <w:basedOn w:val="Normal"/>
    <w:rsid w:val="0014510B"/>
    <w:pPr>
      <w:tabs>
        <w:tab w:val="left" w:pos="643"/>
      </w:tabs>
      <w:ind w:left="643" w:hanging="360"/>
    </w:pPr>
  </w:style>
  <w:style w:type="paragraph" w:customStyle="1" w:styleId="Textosinformato1">
    <w:name w:val="Texto sin formato1"/>
    <w:basedOn w:val="Normal"/>
    <w:rsid w:val="0014510B"/>
    <w:rPr>
      <w:rFonts w:ascii="Courier New" w:hAnsi="Courier New"/>
    </w:rPr>
  </w:style>
  <w:style w:type="paragraph" w:styleId="Piedepgina">
    <w:name w:val="footer"/>
    <w:basedOn w:val="Normal"/>
    <w:link w:val="PiedepginaCar"/>
    <w:uiPriority w:val="99"/>
    <w:rsid w:val="0014510B"/>
    <w:pPr>
      <w:tabs>
        <w:tab w:val="center" w:pos="4252"/>
        <w:tab w:val="right" w:pos="8504"/>
      </w:tabs>
    </w:pPr>
  </w:style>
  <w:style w:type="character" w:customStyle="1" w:styleId="PiedepginaCar">
    <w:name w:val="Pie de página Car"/>
    <w:basedOn w:val="Fuentedeprrafopredeter"/>
    <w:link w:val="Piedepgina"/>
    <w:uiPriority w:val="99"/>
    <w:rsid w:val="004657A0"/>
    <w:rPr>
      <w:lang w:val="es-ES" w:eastAsia="es-ES"/>
    </w:rPr>
  </w:style>
  <w:style w:type="character" w:styleId="Nmerodepgina">
    <w:name w:val="page number"/>
    <w:basedOn w:val="Fuentedeprrafopredeter"/>
    <w:rsid w:val="0014510B"/>
  </w:style>
  <w:style w:type="paragraph" w:styleId="Encabezado">
    <w:name w:val="header"/>
    <w:basedOn w:val="Normal"/>
    <w:rsid w:val="0014510B"/>
    <w:pPr>
      <w:tabs>
        <w:tab w:val="center" w:pos="4252"/>
        <w:tab w:val="right" w:pos="8504"/>
      </w:tabs>
    </w:pPr>
  </w:style>
  <w:style w:type="paragraph" w:styleId="Textosinformato">
    <w:name w:val="Plain Text"/>
    <w:basedOn w:val="Normal"/>
    <w:rsid w:val="0014510B"/>
    <w:rPr>
      <w:rFonts w:ascii="Courier New" w:hAnsi="Courier New"/>
    </w:rPr>
  </w:style>
  <w:style w:type="paragraph" w:styleId="Sangradetextonormal">
    <w:name w:val="Body Text Indent"/>
    <w:basedOn w:val="Normal"/>
    <w:rsid w:val="0014510B"/>
    <w:pPr>
      <w:suppressAutoHyphens/>
      <w:ind w:left="2124"/>
      <w:jc w:val="both"/>
    </w:pPr>
    <w:rPr>
      <w:rFonts w:ascii="Courier New" w:hAnsi="Courier New"/>
      <w:spacing w:val="-3"/>
      <w:lang w:val="es-ES_tradnl"/>
    </w:rPr>
  </w:style>
  <w:style w:type="paragraph" w:styleId="Textoindependiente2">
    <w:name w:val="Body Text 2"/>
    <w:basedOn w:val="Normal"/>
    <w:rsid w:val="0014510B"/>
    <w:pPr>
      <w:jc w:val="both"/>
    </w:pPr>
    <w:rPr>
      <w:b/>
      <w:sz w:val="23"/>
    </w:rPr>
  </w:style>
  <w:style w:type="paragraph" w:styleId="Textoindependiente3">
    <w:name w:val="Body Text 3"/>
    <w:basedOn w:val="Normal"/>
    <w:rsid w:val="0014510B"/>
    <w:pPr>
      <w:jc w:val="both"/>
    </w:pPr>
    <w:rPr>
      <w:sz w:val="23"/>
    </w:rPr>
  </w:style>
  <w:style w:type="paragraph" w:styleId="Textonotapie">
    <w:name w:val="footnote text"/>
    <w:basedOn w:val="Normal"/>
    <w:semiHidden/>
    <w:rsid w:val="0014510B"/>
  </w:style>
  <w:style w:type="character" w:styleId="Refdenotaalpie">
    <w:name w:val="footnote reference"/>
    <w:basedOn w:val="Fuentedeprrafopredeter"/>
    <w:rsid w:val="0014510B"/>
    <w:rPr>
      <w:vertAlign w:val="superscript"/>
    </w:rPr>
  </w:style>
  <w:style w:type="paragraph" w:styleId="Sangra2detindependiente">
    <w:name w:val="Body Text Indent 2"/>
    <w:basedOn w:val="Normal"/>
    <w:rsid w:val="0014510B"/>
    <w:pPr>
      <w:tabs>
        <w:tab w:val="left" w:leader="dot" w:pos="8931"/>
      </w:tabs>
      <w:ind w:left="1843" w:hanging="1135"/>
    </w:pPr>
    <w:rPr>
      <w:rFonts w:ascii="Arial" w:hAnsi="Arial"/>
      <w:sz w:val="16"/>
      <w:lang w:val="es-ES_tradnl"/>
    </w:rPr>
  </w:style>
  <w:style w:type="paragraph" w:styleId="Sangra3detindependiente">
    <w:name w:val="Body Text Indent 3"/>
    <w:basedOn w:val="Normal"/>
    <w:rsid w:val="0014510B"/>
    <w:pPr>
      <w:tabs>
        <w:tab w:val="left" w:leader="dot" w:pos="2694"/>
        <w:tab w:val="left" w:leader="dot" w:pos="8931"/>
      </w:tabs>
      <w:ind w:left="709"/>
    </w:pPr>
    <w:rPr>
      <w:rFonts w:ascii="Arial" w:hAnsi="Arial"/>
      <w:sz w:val="16"/>
      <w:lang w:val="es-ES_tradnl"/>
    </w:rPr>
  </w:style>
  <w:style w:type="paragraph" w:styleId="Mapadeldocumento">
    <w:name w:val="Document Map"/>
    <w:basedOn w:val="Normal"/>
    <w:semiHidden/>
    <w:rsid w:val="0014510B"/>
    <w:pPr>
      <w:shd w:val="clear" w:color="auto" w:fill="000080"/>
    </w:pPr>
    <w:rPr>
      <w:rFonts w:ascii="Tahoma" w:hAnsi="Tahoma" w:cs="Tahoma"/>
    </w:rPr>
  </w:style>
  <w:style w:type="paragraph" w:styleId="NormalWeb">
    <w:name w:val="Normal (Web)"/>
    <w:basedOn w:val="Normal"/>
    <w:rsid w:val="0014510B"/>
    <w:pPr>
      <w:spacing w:before="100" w:beforeAutospacing="1" w:after="100" w:afterAutospacing="1"/>
    </w:pPr>
    <w:rPr>
      <w:rFonts w:ascii="Arial" w:eastAsia="Arial Unicode MS" w:hAnsi="Arial" w:cs="Arial"/>
      <w:color w:val="000000"/>
      <w:sz w:val="24"/>
      <w:szCs w:val="24"/>
    </w:rPr>
  </w:style>
  <w:style w:type="character" w:styleId="Textoennegrita">
    <w:name w:val="Strong"/>
    <w:basedOn w:val="Fuentedeprrafopredeter"/>
    <w:qFormat/>
    <w:rsid w:val="0014510B"/>
    <w:rPr>
      <w:b/>
      <w:bCs/>
    </w:rPr>
  </w:style>
  <w:style w:type="paragraph" w:customStyle="1" w:styleId="font5">
    <w:name w:val="font5"/>
    <w:basedOn w:val="Normal"/>
    <w:rsid w:val="0014510B"/>
    <w:pPr>
      <w:spacing w:before="100" w:beforeAutospacing="1" w:after="100" w:afterAutospacing="1"/>
    </w:pPr>
    <w:rPr>
      <w:rFonts w:ascii="Garamond" w:eastAsia="Arial Unicode MS" w:hAnsi="Garamond" w:cs="Arial Unicode MS"/>
      <w:b/>
      <w:bCs/>
      <w:sz w:val="16"/>
      <w:szCs w:val="16"/>
    </w:rPr>
  </w:style>
  <w:style w:type="paragraph" w:customStyle="1" w:styleId="font6">
    <w:name w:val="font6"/>
    <w:basedOn w:val="Normal"/>
    <w:rsid w:val="0014510B"/>
    <w:pPr>
      <w:spacing w:before="100" w:beforeAutospacing="1" w:after="100" w:afterAutospacing="1"/>
    </w:pPr>
    <w:rPr>
      <w:rFonts w:ascii="Arial Black" w:eastAsia="Arial Unicode MS" w:hAnsi="Arial Black" w:cs="Arial Unicode MS"/>
      <w:b/>
      <w:bCs/>
    </w:rPr>
  </w:style>
  <w:style w:type="paragraph" w:customStyle="1" w:styleId="font7">
    <w:name w:val="font7"/>
    <w:basedOn w:val="Normal"/>
    <w:rsid w:val="0014510B"/>
    <w:pPr>
      <w:spacing w:before="100" w:beforeAutospacing="1" w:after="100" w:afterAutospacing="1"/>
    </w:pPr>
    <w:rPr>
      <w:rFonts w:ascii="Arial Black" w:eastAsia="Arial Unicode MS" w:hAnsi="Arial Black" w:cs="Arial Unicode MS"/>
      <w:b/>
      <w:bCs/>
      <w:sz w:val="24"/>
      <w:szCs w:val="24"/>
    </w:rPr>
  </w:style>
  <w:style w:type="paragraph" w:customStyle="1" w:styleId="font8">
    <w:name w:val="font8"/>
    <w:basedOn w:val="Normal"/>
    <w:rsid w:val="0014510B"/>
    <w:pPr>
      <w:spacing w:before="100" w:beforeAutospacing="1" w:after="100" w:afterAutospacing="1"/>
    </w:pPr>
    <w:rPr>
      <w:rFonts w:ascii="Arial Black" w:eastAsia="Arial Unicode MS" w:hAnsi="Arial Black" w:cs="Arial Unicode MS"/>
      <w:b/>
      <w:bCs/>
      <w:sz w:val="22"/>
      <w:szCs w:val="22"/>
    </w:rPr>
  </w:style>
  <w:style w:type="paragraph" w:customStyle="1" w:styleId="xl24">
    <w:name w:val="xl24"/>
    <w:basedOn w:val="Normal"/>
    <w:rsid w:val="0014510B"/>
    <w:pPr>
      <w:spacing w:before="100" w:beforeAutospacing="1" w:after="100" w:afterAutospacing="1"/>
    </w:pPr>
    <w:rPr>
      <w:rFonts w:ascii="Garamond" w:eastAsia="Arial Unicode MS" w:hAnsi="Garamond" w:cs="Arial Unicode MS"/>
      <w:b/>
      <w:bCs/>
      <w:sz w:val="24"/>
      <w:szCs w:val="24"/>
    </w:rPr>
  </w:style>
  <w:style w:type="paragraph" w:customStyle="1" w:styleId="xl25">
    <w:name w:val="xl25"/>
    <w:basedOn w:val="Normal"/>
    <w:rsid w:val="0014510B"/>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
    <w:rsid w:val="0014510B"/>
    <w:pPr>
      <w:shd w:val="clear" w:color="auto" w:fill="FFFFFF"/>
      <w:spacing w:before="100" w:beforeAutospacing="1" w:after="100" w:afterAutospacing="1"/>
      <w:jc w:val="center"/>
    </w:pPr>
    <w:rPr>
      <w:rFonts w:ascii="Garamond" w:eastAsia="Arial Unicode MS" w:hAnsi="Garamond" w:cs="Arial Unicode MS"/>
      <w:b/>
      <w:bCs/>
      <w:sz w:val="24"/>
      <w:szCs w:val="24"/>
    </w:rPr>
  </w:style>
  <w:style w:type="paragraph" w:customStyle="1" w:styleId="xl27">
    <w:name w:val="xl27"/>
    <w:basedOn w:val="Normal"/>
    <w:rsid w:val="0014510B"/>
    <w:pPr>
      <w:shd w:val="clear" w:color="auto" w:fill="FFFFFF"/>
      <w:spacing w:before="100" w:beforeAutospacing="1" w:after="100" w:afterAutospacing="1"/>
    </w:pPr>
    <w:rPr>
      <w:rFonts w:ascii="Garamond" w:eastAsia="Arial Unicode MS" w:hAnsi="Garamond" w:cs="Arial Unicode MS"/>
      <w:b/>
      <w:bCs/>
      <w:sz w:val="24"/>
      <w:szCs w:val="24"/>
    </w:rPr>
  </w:style>
  <w:style w:type="paragraph" w:customStyle="1" w:styleId="xl28">
    <w:name w:val="xl28"/>
    <w:basedOn w:val="Normal"/>
    <w:rsid w:val="0014510B"/>
    <w:pPr>
      <w:shd w:val="clear" w:color="auto" w:fill="FFFFFF"/>
      <w:spacing w:before="100" w:beforeAutospacing="1" w:after="100" w:afterAutospacing="1"/>
    </w:pPr>
    <w:rPr>
      <w:rFonts w:ascii="Garamond" w:eastAsia="Arial Unicode MS" w:hAnsi="Garamond" w:cs="Arial Unicode MS"/>
      <w:sz w:val="24"/>
      <w:szCs w:val="24"/>
    </w:rPr>
  </w:style>
  <w:style w:type="paragraph" w:customStyle="1" w:styleId="xl29">
    <w:name w:val="xl29"/>
    <w:basedOn w:val="Normal"/>
    <w:rsid w:val="0014510B"/>
    <w:pPr>
      <w:shd w:val="clear" w:color="auto" w:fill="FFFFFF"/>
      <w:spacing w:before="100" w:beforeAutospacing="1" w:after="100" w:afterAutospacing="1"/>
    </w:pPr>
    <w:rPr>
      <w:rFonts w:ascii="Garamond" w:eastAsia="Arial Unicode MS" w:hAnsi="Garamond" w:cs="Arial Unicode MS"/>
      <w:b/>
      <w:bCs/>
      <w:sz w:val="24"/>
      <w:szCs w:val="24"/>
      <w:u w:val="single"/>
    </w:rPr>
  </w:style>
  <w:style w:type="paragraph" w:customStyle="1" w:styleId="xl30">
    <w:name w:val="xl30"/>
    <w:basedOn w:val="Normal"/>
    <w:rsid w:val="0014510B"/>
    <w:pPr>
      <w:shd w:val="clear" w:color="auto" w:fill="FFFFFF"/>
      <w:spacing w:before="100" w:beforeAutospacing="1" w:after="100" w:afterAutospacing="1"/>
      <w:jc w:val="center"/>
    </w:pPr>
    <w:rPr>
      <w:rFonts w:ascii="Garamond" w:eastAsia="Arial Unicode MS" w:hAnsi="Garamond" w:cs="Arial Unicode MS"/>
      <w:sz w:val="24"/>
      <w:szCs w:val="24"/>
    </w:rPr>
  </w:style>
  <w:style w:type="paragraph" w:customStyle="1" w:styleId="xl31">
    <w:name w:val="xl31"/>
    <w:basedOn w:val="Normal"/>
    <w:rsid w:val="0014510B"/>
    <w:pPr>
      <w:shd w:val="clear" w:color="auto" w:fill="FFFFFF"/>
      <w:spacing w:before="100" w:beforeAutospacing="1" w:after="100" w:afterAutospacing="1"/>
    </w:pPr>
    <w:rPr>
      <w:rFonts w:ascii="Garamond" w:eastAsia="Arial Unicode MS" w:hAnsi="Garamond" w:cs="Arial Unicode MS"/>
      <w:b/>
      <w:bCs/>
      <w:sz w:val="16"/>
      <w:szCs w:val="16"/>
    </w:rPr>
  </w:style>
  <w:style w:type="paragraph" w:customStyle="1" w:styleId="xl32">
    <w:name w:val="xl32"/>
    <w:basedOn w:val="Normal"/>
    <w:rsid w:val="0014510B"/>
    <w:pPr>
      <w:shd w:val="clear" w:color="auto" w:fill="FFFFFF"/>
      <w:spacing w:before="100" w:beforeAutospacing="1" w:after="100" w:afterAutospacing="1"/>
    </w:pPr>
    <w:rPr>
      <w:rFonts w:ascii="Garamond" w:eastAsia="Arial Unicode MS" w:hAnsi="Garamond" w:cs="Arial Unicode MS"/>
      <w:sz w:val="16"/>
      <w:szCs w:val="16"/>
    </w:rPr>
  </w:style>
  <w:style w:type="paragraph" w:customStyle="1" w:styleId="xl33">
    <w:name w:val="xl33"/>
    <w:basedOn w:val="Normal"/>
    <w:rsid w:val="0014510B"/>
    <w:pPr>
      <w:shd w:val="clear" w:color="auto" w:fill="FFFFFF"/>
      <w:spacing w:before="100" w:beforeAutospacing="1" w:after="100" w:afterAutospacing="1"/>
    </w:pPr>
    <w:rPr>
      <w:rFonts w:ascii="Garamond" w:eastAsia="Arial Unicode MS" w:hAnsi="Garamond" w:cs="Arial Unicode MS"/>
      <w:sz w:val="12"/>
      <w:szCs w:val="12"/>
    </w:rPr>
  </w:style>
  <w:style w:type="paragraph" w:customStyle="1" w:styleId="xl34">
    <w:name w:val="xl34"/>
    <w:basedOn w:val="Normal"/>
    <w:rsid w:val="0014510B"/>
    <w:pPr>
      <w:shd w:val="clear" w:color="auto" w:fill="FFFFFF"/>
      <w:spacing w:before="100" w:beforeAutospacing="1" w:after="100" w:afterAutospacing="1"/>
    </w:pPr>
    <w:rPr>
      <w:rFonts w:ascii="Garamond" w:eastAsia="Arial Unicode MS" w:hAnsi="Garamond" w:cs="Arial Unicode MS"/>
      <w:b/>
      <w:bCs/>
      <w:sz w:val="24"/>
      <w:szCs w:val="24"/>
    </w:rPr>
  </w:style>
  <w:style w:type="paragraph" w:customStyle="1" w:styleId="xl35">
    <w:name w:val="xl35"/>
    <w:basedOn w:val="Normal"/>
    <w:rsid w:val="0014510B"/>
    <w:pPr>
      <w:shd w:val="clear" w:color="auto" w:fill="FFFFFF"/>
      <w:spacing w:before="100" w:beforeAutospacing="1" w:after="100" w:afterAutospacing="1"/>
    </w:pPr>
    <w:rPr>
      <w:rFonts w:ascii="Garamond" w:eastAsia="Arial Unicode MS" w:hAnsi="Garamond" w:cs="Arial Unicode MS"/>
      <w:sz w:val="24"/>
      <w:szCs w:val="24"/>
    </w:rPr>
  </w:style>
  <w:style w:type="paragraph" w:customStyle="1" w:styleId="xl36">
    <w:name w:val="xl36"/>
    <w:basedOn w:val="Normal"/>
    <w:rsid w:val="0014510B"/>
    <w:pPr>
      <w:shd w:val="clear" w:color="auto" w:fill="FFFFFF"/>
      <w:spacing w:before="100" w:beforeAutospacing="1" w:after="100" w:afterAutospacing="1"/>
    </w:pPr>
    <w:rPr>
      <w:rFonts w:ascii="Arial Unicode MS" w:eastAsia="Arial Unicode MS" w:hAnsi="Arial Unicode MS" w:cs="Arial Unicode MS"/>
      <w:b/>
      <w:bCs/>
      <w:sz w:val="24"/>
      <w:szCs w:val="24"/>
    </w:rPr>
  </w:style>
  <w:style w:type="paragraph" w:customStyle="1" w:styleId="xl37">
    <w:name w:val="xl37"/>
    <w:basedOn w:val="Normal"/>
    <w:rsid w:val="0014510B"/>
    <w:pPr>
      <w:shd w:val="clear" w:color="auto" w:fill="FFFFFF"/>
      <w:spacing w:before="100" w:beforeAutospacing="1" w:after="100" w:afterAutospacing="1"/>
      <w:textAlignment w:val="top"/>
    </w:pPr>
    <w:rPr>
      <w:rFonts w:ascii="Garamond" w:eastAsia="Arial Unicode MS" w:hAnsi="Garamond" w:cs="Arial Unicode MS"/>
      <w:b/>
      <w:bCs/>
      <w:sz w:val="24"/>
      <w:szCs w:val="24"/>
    </w:rPr>
  </w:style>
  <w:style w:type="paragraph" w:customStyle="1" w:styleId="xl38">
    <w:name w:val="xl38"/>
    <w:basedOn w:val="Normal"/>
    <w:rsid w:val="0014510B"/>
    <w:pPr>
      <w:shd w:val="clear" w:color="auto" w:fill="FFFFFF"/>
      <w:spacing w:before="100" w:beforeAutospacing="1" w:after="100" w:afterAutospacing="1"/>
      <w:textAlignment w:val="top"/>
    </w:pPr>
    <w:rPr>
      <w:rFonts w:ascii="Garamond" w:eastAsia="Arial Unicode MS" w:hAnsi="Garamond" w:cs="Arial Unicode MS"/>
      <w:b/>
      <w:bCs/>
      <w:sz w:val="24"/>
      <w:szCs w:val="24"/>
    </w:rPr>
  </w:style>
  <w:style w:type="paragraph" w:customStyle="1" w:styleId="xl39">
    <w:name w:val="xl39"/>
    <w:basedOn w:val="Normal"/>
    <w:rsid w:val="0014510B"/>
    <w:pPr>
      <w:shd w:val="clear" w:color="auto" w:fill="FFFFFF"/>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0">
    <w:name w:val="xl40"/>
    <w:basedOn w:val="Normal"/>
    <w:rsid w:val="0014510B"/>
    <w:pPr>
      <w:shd w:val="clear" w:color="auto" w:fill="FFFFFF"/>
      <w:spacing w:before="100" w:beforeAutospacing="1" w:after="100" w:afterAutospacing="1"/>
      <w:textAlignment w:val="top"/>
    </w:pPr>
    <w:rPr>
      <w:rFonts w:ascii="Garamond" w:eastAsia="Arial Unicode MS" w:hAnsi="Garamond" w:cs="Arial Unicode MS"/>
      <w:b/>
      <w:bCs/>
      <w:sz w:val="16"/>
      <w:szCs w:val="16"/>
    </w:rPr>
  </w:style>
  <w:style w:type="paragraph" w:customStyle="1" w:styleId="xl41">
    <w:name w:val="xl41"/>
    <w:basedOn w:val="Normal"/>
    <w:rsid w:val="0014510B"/>
    <w:pPr>
      <w:shd w:val="clear" w:color="auto" w:fill="FFFFFF"/>
      <w:spacing w:before="100" w:beforeAutospacing="1" w:after="100" w:afterAutospacing="1"/>
      <w:jc w:val="center"/>
    </w:pPr>
    <w:rPr>
      <w:rFonts w:ascii="Garamond" w:eastAsia="Arial Unicode MS" w:hAnsi="Garamond" w:cs="Arial Unicode MS"/>
      <w:b/>
      <w:bCs/>
      <w:sz w:val="24"/>
      <w:szCs w:val="24"/>
      <w:u w:val="single"/>
    </w:rPr>
  </w:style>
  <w:style w:type="paragraph" w:styleId="Textodeglobo">
    <w:name w:val="Balloon Text"/>
    <w:basedOn w:val="Normal"/>
    <w:link w:val="TextodegloboCar"/>
    <w:rsid w:val="00503C94"/>
    <w:rPr>
      <w:rFonts w:ascii="Tahoma" w:hAnsi="Tahoma" w:cs="Tahoma"/>
      <w:sz w:val="16"/>
      <w:szCs w:val="16"/>
    </w:rPr>
  </w:style>
  <w:style w:type="character" w:customStyle="1" w:styleId="TextodegloboCar">
    <w:name w:val="Texto de globo Car"/>
    <w:basedOn w:val="Fuentedeprrafopredeter"/>
    <w:link w:val="Textodeglobo"/>
    <w:rsid w:val="004657A0"/>
    <w:rPr>
      <w:rFonts w:ascii="Tahoma" w:hAnsi="Tahoma" w:cs="Tahoma"/>
      <w:sz w:val="16"/>
      <w:szCs w:val="16"/>
      <w:lang w:val="es-ES" w:eastAsia="es-ES"/>
    </w:rPr>
  </w:style>
  <w:style w:type="character" w:styleId="Hipervnculo">
    <w:name w:val="Hyperlink"/>
    <w:basedOn w:val="Fuentedeprrafopredeter"/>
    <w:uiPriority w:val="99"/>
    <w:rsid w:val="00765DEE"/>
    <w:rPr>
      <w:color w:val="0000FF"/>
      <w:u w:val="single"/>
    </w:rPr>
  </w:style>
  <w:style w:type="paragraph" w:customStyle="1" w:styleId="Default">
    <w:name w:val="Default"/>
    <w:rsid w:val="001C78C7"/>
    <w:pPr>
      <w:autoSpaceDE w:val="0"/>
      <w:autoSpaceDN w:val="0"/>
      <w:adjustRightInd w:val="0"/>
    </w:pPr>
    <w:rPr>
      <w:color w:val="000000"/>
      <w:sz w:val="24"/>
      <w:szCs w:val="24"/>
      <w:lang w:val="es-ES" w:eastAsia="es-ES"/>
    </w:rPr>
  </w:style>
  <w:style w:type="paragraph" w:customStyle="1" w:styleId="texto">
    <w:name w:val="texto"/>
    <w:basedOn w:val="Normal"/>
    <w:rsid w:val="00A172C8"/>
    <w:pPr>
      <w:spacing w:before="100" w:beforeAutospacing="1" w:after="100" w:afterAutospacing="1"/>
      <w:jc w:val="both"/>
    </w:pPr>
    <w:rPr>
      <w:rFonts w:ascii="Verdana" w:hAnsi="Verdana"/>
      <w:color w:val="004B85"/>
      <w:sz w:val="18"/>
      <w:szCs w:val="18"/>
    </w:rPr>
  </w:style>
  <w:style w:type="paragraph" w:styleId="TDC2">
    <w:name w:val="toc 2"/>
    <w:basedOn w:val="Normal"/>
    <w:next w:val="Normal"/>
    <w:autoRedefine/>
    <w:uiPriority w:val="39"/>
    <w:rsid w:val="00A67196"/>
    <w:pPr>
      <w:tabs>
        <w:tab w:val="right" w:leader="dot" w:pos="8830"/>
      </w:tabs>
      <w:ind w:left="284" w:hanging="84"/>
      <w:jc w:val="both"/>
    </w:pPr>
    <w:rPr>
      <w:lang w:val="es-ES_tradnl"/>
    </w:rPr>
  </w:style>
  <w:style w:type="paragraph" w:styleId="TDC1">
    <w:name w:val="toc 1"/>
    <w:basedOn w:val="Normal"/>
    <w:next w:val="Normal"/>
    <w:autoRedefine/>
    <w:uiPriority w:val="39"/>
    <w:rsid w:val="00B77958"/>
    <w:rPr>
      <w:rFonts w:ascii="Tahoma" w:hAnsi="Tahoma"/>
      <w:b/>
      <w:color w:val="000080"/>
      <w:sz w:val="22"/>
      <w:lang w:val="es-BO"/>
    </w:rPr>
  </w:style>
  <w:style w:type="paragraph" w:styleId="TDC3">
    <w:name w:val="toc 3"/>
    <w:basedOn w:val="Normal"/>
    <w:next w:val="Normal"/>
    <w:autoRedefine/>
    <w:uiPriority w:val="39"/>
    <w:rsid w:val="00806A50"/>
    <w:pPr>
      <w:tabs>
        <w:tab w:val="right" w:leader="dot" w:pos="8830"/>
      </w:tabs>
      <w:ind w:left="142" w:firstLine="284"/>
    </w:pPr>
    <w:rPr>
      <w:rFonts w:ascii="Tahoma" w:hAnsi="Tahoma"/>
      <w:noProof/>
      <w:color w:val="000080"/>
      <w:lang w:val="es-ES_tradnl"/>
    </w:rPr>
  </w:style>
  <w:style w:type="paragraph" w:customStyle="1" w:styleId="Estilo1">
    <w:name w:val="Estilo1"/>
    <w:basedOn w:val="TDC3"/>
    <w:autoRedefine/>
    <w:rsid w:val="00E67D5E"/>
    <w:pPr>
      <w:ind w:left="0"/>
    </w:pPr>
  </w:style>
  <w:style w:type="table" w:styleId="Tablaconcuadrcula">
    <w:name w:val="Table Grid"/>
    <w:basedOn w:val="Tablanormal"/>
    <w:rsid w:val="00A57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657A0"/>
    <w:pPr>
      <w:ind w:left="720"/>
      <w:contextualSpacing/>
    </w:pPr>
    <w:rPr>
      <w:sz w:val="24"/>
      <w:szCs w:val="24"/>
    </w:rPr>
  </w:style>
  <w:style w:type="paragraph" w:styleId="Subttulo">
    <w:name w:val="Subtitle"/>
    <w:basedOn w:val="Normal"/>
    <w:next w:val="Normal"/>
    <w:link w:val="SubttuloCar"/>
    <w:qFormat/>
    <w:rsid w:val="007A16F0"/>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7A16F0"/>
    <w:rPr>
      <w:rFonts w:ascii="Cambria" w:eastAsia="Times New Roman" w:hAnsi="Cambria"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50464965">
      <w:bodyDiv w:val="1"/>
      <w:marLeft w:val="0"/>
      <w:marRight w:val="0"/>
      <w:marTop w:val="0"/>
      <w:marBottom w:val="0"/>
      <w:divBdr>
        <w:top w:val="none" w:sz="0" w:space="0" w:color="auto"/>
        <w:left w:val="none" w:sz="0" w:space="0" w:color="auto"/>
        <w:bottom w:val="none" w:sz="0" w:space="0" w:color="auto"/>
        <w:right w:val="none" w:sz="0" w:space="0" w:color="auto"/>
      </w:divBdr>
      <w:divsChild>
        <w:div w:id="901987869">
          <w:marLeft w:val="0"/>
          <w:marRight w:val="0"/>
          <w:marTop w:val="100"/>
          <w:marBottom w:val="100"/>
          <w:divBdr>
            <w:top w:val="none" w:sz="0" w:space="0" w:color="auto"/>
            <w:left w:val="none" w:sz="0" w:space="0" w:color="auto"/>
            <w:bottom w:val="none" w:sz="0" w:space="0" w:color="auto"/>
            <w:right w:val="none" w:sz="0" w:space="0" w:color="auto"/>
          </w:divBdr>
        </w:div>
      </w:divsChild>
    </w:div>
    <w:div w:id="304550854">
      <w:bodyDiv w:val="1"/>
      <w:marLeft w:val="0"/>
      <w:marRight w:val="0"/>
      <w:marTop w:val="0"/>
      <w:marBottom w:val="0"/>
      <w:divBdr>
        <w:top w:val="none" w:sz="0" w:space="0" w:color="auto"/>
        <w:left w:val="none" w:sz="0" w:space="0" w:color="auto"/>
        <w:bottom w:val="none" w:sz="0" w:space="0" w:color="auto"/>
        <w:right w:val="none" w:sz="0" w:space="0" w:color="auto"/>
      </w:divBdr>
    </w:div>
    <w:div w:id="389306983">
      <w:bodyDiv w:val="1"/>
      <w:marLeft w:val="0"/>
      <w:marRight w:val="0"/>
      <w:marTop w:val="0"/>
      <w:marBottom w:val="0"/>
      <w:divBdr>
        <w:top w:val="none" w:sz="0" w:space="0" w:color="auto"/>
        <w:left w:val="none" w:sz="0" w:space="0" w:color="auto"/>
        <w:bottom w:val="none" w:sz="0" w:space="0" w:color="auto"/>
        <w:right w:val="none" w:sz="0" w:space="0" w:color="auto"/>
      </w:divBdr>
    </w:div>
    <w:div w:id="422460494">
      <w:bodyDiv w:val="1"/>
      <w:marLeft w:val="0"/>
      <w:marRight w:val="0"/>
      <w:marTop w:val="0"/>
      <w:marBottom w:val="0"/>
      <w:divBdr>
        <w:top w:val="none" w:sz="0" w:space="0" w:color="auto"/>
        <w:left w:val="none" w:sz="0" w:space="0" w:color="auto"/>
        <w:bottom w:val="none" w:sz="0" w:space="0" w:color="auto"/>
        <w:right w:val="none" w:sz="0" w:space="0" w:color="auto"/>
      </w:divBdr>
      <w:divsChild>
        <w:div w:id="1943296998">
          <w:marLeft w:val="0"/>
          <w:marRight w:val="0"/>
          <w:marTop w:val="0"/>
          <w:marBottom w:val="0"/>
          <w:divBdr>
            <w:top w:val="none" w:sz="0" w:space="0" w:color="auto"/>
            <w:left w:val="none" w:sz="0" w:space="0" w:color="auto"/>
            <w:bottom w:val="none" w:sz="0" w:space="0" w:color="auto"/>
            <w:right w:val="none" w:sz="0" w:space="0" w:color="auto"/>
          </w:divBdr>
          <w:divsChild>
            <w:div w:id="18472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424">
      <w:bodyDiv w:val="1"/>
      <w:marLeft w:val="0"/>
      <w:marRight w:val="0"/>
      <w:marTop w:val="0"/>
      <w:marBottom w:val="0"/>
      <w:divBdr>
        <w:top w:val="none" w:sz="0" w:space="0" w:color="auto"/>
        <w:left w:val="none" w:sz="0" w:space="0" w:color="auto"/>
        <w:bottom w:val="none" w:sz="0" w:space="0" w:color="auto"/>
        <w:right w:val="none" w:sz="0" w:space="0" w:color="auto"/>
      </w:divBdr>
    </w:div>
    <w:div w:id="663901555">
      <w:bodyDiv w:val="1"/>
      <w:marLeft w:val="0"/>
      <w:marRight w:val="0"/>
      <w:marTop w:val="0"/>
      <w:marBottom w:val="0"/>
      <w:divBdr>
        <w:top w:val="none" w:sz="0" w:space="0" w:color="auto"/>
        <w:left w:val="none" w:sz="0" w:space="0" w:color="auto"/>
        <w:bottom w:val="none" w:sz="0" w:space="0" w:color="auto"/>
        <w:right w:val="none" w:sz="0" w:space="0" w:color="auto"/>
      </w:divBdr>
    </w:div>
    <w:div w:id="966009097">
      <w:bodyDiv w:val="1"/>
      <w:marLeft w:val="0"/>
      <w:marRight w:val="0"/>
      <w:marTop w:val="0"/>
      <w:marBottom w:val="0"/>
      <w:divBdr>
        <w:top w:val="none" w:sz="0" w:space="0" w:color="auto"/>
        <w:left w:val="none" w:sz="0" w:space="0" w:color="auto"/>
        <w:bottom w:val="none" w:sz="0" w:space="0" w:color="auto"/>
        <w:right w:val="none" w:sz="0" w:space="0" w:color="auto"/>
      </w:divBdr>
      <w:divsChild>
        <w:div w:id="1069235376">
          <w:marLeft w:val="0"/>
          <w:marRight w:val="0"/>
          <w:marTop w:val="0"/>
          <w:marBottom w:val="0"/>
          <w:divBdr>
            <w:top w:val="none" w:sz="0" w:space="0" w:color="auto"/>
            <w:left w:val="none" w:sz="0" w:space="0" w:color="auto"/>
            <w:bottom w:val="none" w:sz="0" w:space="0" w:color="auto"/>
            <w:right w:val="none" w:sz="0" w:space="0" w:color="auto"/>
          </w:divBdr>
          <w:divsChild>
            <w:div w:id="209806344">
              <w:marLeft w:val="0"/>
              <w:marRight w:val="0"/>
              <w:marTop w:val="0"/>
              <w:marBottom w:val="0"/>
              <w:divBdr>
                <w:top w:val="none" w:sz="0" w:space="0" w:color="auto"/>
                <w:left w:val="none" w:sz="0" w:space="0" w:color="auto"/>
                <w:bottom w:val="none" w:sz="0" w:space="0" w:color="auto"/>
                <w:right w:val="none" w:sz="0" w:space="0" w:color="auto"/>
              </w:divBdr>
              <w:divsChild>
                <w:div w:id="679505508">
                  <w:marLeft w:val="0"/>
                  <w:marRight w:val="0"/>
                  <w:marTop w:val="0"/>
                  <w:marBottom w:val="0"/>
                  <w:divBdr>
                    <w:top w:val="none" w:sz="0" w:space="0" w:color="auto"/>
                    <w:left w:val="none" w:sz="0" w:space="0" w:color="auto"/>
                    <w:bottom w:val="none" w:sz="0" w:space="0" w:color="auto"/>
                    <w:right w:val="none" w:sz="0" w:space="0" w:color="auto"/>
                  </w:divBdr>
                  <w:divsChild>
                    <w:div w:id="1713531799">
                      <w:marLeft w:val="0"/>
                      <w:marRight w:val="0"/>
                      <w:marTop w:val="0"/>
                      <w:marBottom w:val="0"/>
                      <w:divBdr>
                        <w:top w:val="none" w:sz="0" w:space="0" w:color="auto"/>
                        <w:left w:val="none" w:sz="0" w:space="0" w:color="auto"/>
                        <w:bottom w:val="none" w:sz="0" w:space="0" w:color="auto"/>
                        <w:right w:val="none" w:sz="0" w:space="0" w:color="auto"/>
                      </w:divBdr>
                      <w:divsChild>
                        <w:div w:id="1457749881">
                          <w:marLeft w:val="0"/>
                          <w:marRight w:val="0"/>
                          <w:marTop w:val="0"/>
                          <w:marBottom w:val="0"/>
                          <w:divBdr>
                            <w:top w:val="none" w:sz="0" w:space="0" w:color="auto"/>
                            <w:left w:val="none" w:sz="0" w:space="0" w:color="auto"/>
                            <w:bottom w:val="none" w:sz="0" w:space="0" w:color="auto"/>
                            <w:right w:val="none" w:sz="0" w:space="0" w:color="auto"/>
                          </w:divBdr>
                          <w:divsChild>
                            <w:div w:id="1314063109">
                              <w:marLeft w:val="0"/>
                              <w:marRight w:val="0"/>
                              <w:marTop w:val="0"/>
                              <w:marBottom w:val="0"/>
                              <w:divBdr>
                                <w:top w:val="none" w:sz="0" w:space="0" w:color="auto"/>
                                <w:left w:val="none" w:sz="0" w:space="0" w:color="auto"/>
                                <w:bottom w:val="none" w:sz="0" w:space="0" w:color="auto"/>
                                <w:right w:val="none" w:sz="0" w:space="0" w:color="auto"/>
                              </w:divBdr>
                              <w:divsChild>
                                <w:div w:id="1085880613">
                                  <w:marLeft w:val="0"/>
                                  <w:marRight w:val="0"/>
                                  <w:marTop w:val="0"/>
                                  <w:marBottom w:val="0"/>
                                  <w:divBdr>
                                    <w:top w:val="none" w:sz="0" w:space="0" w:color="auto"/>
                                    <w:left w:val="none" w:sz="0" w:space="0" w:color="auto"/>
                                    <w:bottom w:val="none" w:sz="0" w:space="0" w:color="auto"/>
                                    <w:right w:val="none" w:sz="0" w:space="0" w:color="auto"/>
                                  </w:divBdr>
                                  <w:divsChild>
                                    <w:div w:id="5198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814901">
      <w:bodyDiv w:val="1"/>
      <w:marLeft w:val="0"/>
      <w:marRight w:val="0"/>
      <w:marTop w:val="0"/>
      <w:marBottom w:val="0"/>
      <w:divBdr>
        <w:top w:val="none" w:sz="0" w:space="0" w:color="auto"/>
        <w:left w:val="none" w:sz="0" w:space="0" w:color="auto"/>
        <w:bottom w:val="none" w:sz="0" w:space="0" w:color="auto"/>
        <w:right w:val="none" w:sz="0" w:space="0" w:color="auto"/>
      </w:divBdr>
      <w:divsChild>
        <w:div w:id="1658339841">
          <w:marLeft w:val="0"/>
          <w:marRight w:val="0"/>
          <w:marTop w:val="0"/>
          <w:marBottom w:val="0"/>
          <w:divBdr>
            <w:top w:val="none" w:sz="0" w:space="0" w:color="auto"/>
            <w:left w:val="none" w:sz="0" w:space="0" w:color="auto"/>
            <w:bottom w:val="none" w:sz="0" w:space="0" w:color="auto"/>
            <w:right w:val="none" w:sz="0" w:space="0" w:color="auto"/>
          </w:divBdr>
        </w:div>
      </w:divsChild>
    </w:div>
    <w:div w:id="1057751269">
      <w:bodyDiv w:val="1"/>
      <w:marLeft w:val="0"/>
      <w:marRight w:val="0"/>
      <w:marTop w:val="0"/>
      <w:marBottom w:val="0"/>
      <w:divBdr>
        <w:top w:val="none" w:sz="0" w:space="0" w:color="auto"/>
        <w:left w:val="none" w:sz="0" w:space="0" w:color="auto"/>
        <w:bottom w:val="none" w:sz="0" w:space="0" w:color="auto"/>
        <w:right w:val="none" w:sz="0" w:space="0" w:color="auto"/>
      </w:divBdr>
    </w:div>
    <w:div w:id="1291668787">
      <w:bodyDiv w:val="1"/>
      <w:marLeft w:val="0"/>
      <w:marRight w:val="0"/>
      <w:marTop w:val="0"/>
      <w:marBottom w:val="0"/>
      <w:divBdr>
        <w:top w:val="none" w:sz="0" w:space="0" w:color="auto"/>
        <w:left w:val="none" w:sz="0" w:space="0" w:color="auto"/>
        <w:bottom w:val="none" w:sz="0" w:space="0" w:color="auto"/>
        <w:right w:val="none" w:sz="0" w:space="0" w:color="auto"/>
      </w:divBdr>
    </w:div>
    <w:div w:id="1295021320">
      <w:bodyDiv w:val="1"/>
      <w:marLeft w:val="0"/>
      <w:marRight w:val="0"/>
      <w:marTop w:val="0"/>
      <w:marBottom w:val="0"/>
      <w:divBdr>
        <w:top w:val="none" w:sz="0" w:space="0" w:color="auto"/>
        <w:left w:val="none" w:sz="0" w:space="0" w:color="auto"/>
        <w:bottom w:val="none" w:sz="0" w:space="0" w:color="auto"/>
        <w:right w:val="none" w:sz="0" w:space="0" w:color="auto"/>
      </w:divBdr>
      <w:divsChild>
        <w:div w:id="1187598937">
          <w:marLeft w:val="0"/>
          <w:marRight w:val="0"/>
          <w:marTop w:val="0"/>
          <w:marBottom w:val="0"/>
          <w:divBdr>
            <w:top w:val="none" w:sz="0" w:space="0" w:color="auto"/>
            <w:left w:val="none" w:sz="0" w:space="0" w:color="auto"/>
            <w:bottom w:val="none" w:sz="0" w:space="0" w:color="auto"/>
            <w:right w:val="none" w:sz="0" w:space="0" w:color="auto"/>
          </w:divBdr>
        </w:div>
      </w:divsChild>
    </w:div>
    <w:div w:id="1341546150">
      <w:bodyDiv w:val="1"/>
      <w:marLeft w:val="0"/>
      <w:marRight w:val="0"/>
      <w:marTop w:val="0"/>
      <w:marBottom w:val="0"/>
      <w:divBdr>
        <w:top w:val="none" w:sz="0" w:space="0" w:color="auto"/>
        <w:left w:val="none" w:sz="0" w:space="0" w:color="auto"/>
        <w:bottom w:val="none" w:sz="0" w:space="0" w:color="auto"/>
        <w:right w:val="none" w:sz="0" w:space="0" w:color="auto"/>
      </w:divBdr>
    </w:div>
    <w:div w:id="1426607831">
      <w:bodyDiv w:val="1"/>
      <w:marLeft w:val="0"/>
      <w:marRight w:val="0"/>
      <w:marTop w:val="0"/>
      <w:marBottom w:val="0"/>
      <w:divBdr>
        <w:top w:val="none" w:sz="0" w:space="0" w:color="auto"/>
        <w:left w:val="none" w:sz="0" w:space="0" w:color="auto"/>
        <w:bottom w:val="none" w:sz="0" w:space="0" w:color="auto"/>
        <w:right w:val="none" w:sz="0" w:space="0" w:color="auto"/>
      </w:divBdr>
      <w:divsChild>
        <w:div w:id="959648818">
          <w:marLeft w:val="0"/>
          <w:marRight w:val="0"/>
          <w:marTop w:val="0"/>
          <w:marBottom w:val="0"/>
          <w:divBdr>
            <w:top w:val="none" w:sz="0" w:space="0" w:color="auto"/>
            <w:left w:val="none" w:sz="0" w:space="0" w:color="auto"/>
            <w:bottom w:val="none" w:sz="0" w:space="0" w:color="auto"/>
            <w:right w:val="none" w:sz="0" w:space="0" w:color="auto"/>
          </w:divBdr>
        </w:div>
      </w:divsChild>
    </w:div>
    <w:div w:id="1470055983">
      <w:bodyDiv w:val="1"/>
      <w:marLeft w:val="0"/>
      <w:marRight w:val="0"/>
      <w:marTop w:val="0"/>
      <w:marBottom w:val="0"/>
      <w:divBdr>
        <w:top w:val="none" w:sz="0" w:space="0" w:color="auto"/>
        <w:left w:val="none" w:sz="0" w:space="0" w:color="auto"/>
        <w:bottom w:val="none" w:sz="0" w:space="0" w:color="auto"/>
        <w:right w:val="none" w:sz="0" w:space="0" w:color="auto"/>
      </w:divBdr>
    </w:div>
    <w:div w:id="1543396285">
      <w:bodyDiv w:val="1"/>
      <w:marLeft w:val="0"/>
      <w:marRight w:val="0"/>
      <w:marTop w:val="0"/>
      <w:marBottom w:val="0"/>
      <w:divBdr>
        <w:top w:val="none" w:sz="0" w:space="0" w:color="auto"/>
        <w:left w:val="none" w:sz="0" w:space="0" w:color="auto"/>
        <w:bottom w:val="none" w:sz="0" w:space="0" w:color="auto"/>
        <w:right w:val="none" w:sz="0" w:space="0" w:color="auto"/>
      </w:divBdr>
    </w:div>
    <w:div w:id="1545482245">
      <w:bodyDiv w:val="1"/>
      <w:marLeft w:val="0"/>
      <w:marRight w:val="0"/>
      <w:marTop w:val="0"/>
      <w:marBottom w:val="0"/>
      <w:divBdr>
        <w:top w:val="none" w:sz="0" w:space="0" w:color="auto"/>
        <w:left w:val="none" w:sz="0" w:space="0" w:color="auto"/>
        <w:bottom w:val="none" w:sz="0" w:space="0" w:color="auto"/>
        <w:right w:val="none" w:sz="0" w:space="0" w:color="auto"/>
      </w:divBdr>
    </w:div>
    <w:div w:id="1660620937">
      <w:bodyDiv w:val="1"/>
      <w:marLeft w:val="0"/>
      <w:marRight w:val="0"/>
      <w:marTop w:val="0"/>
      <w:marBottom w:val="0"/>
      <w:divBdr>
        <w:top w:val="none" w:sz="0" w:space="0" w:color="auto"/>
        <w:left w:val="none" w:sz="0" w:space="0" w:color="auto"/>
        <w:bottom w:val="none" w:sz="0" w:space="0" w:color="auto"/>
        <w:right w:val="none" w:sz="0" w:space="0" w:color="auto"/>
      </w:divBdr>
    </w:div>
    <w:div w:id="1686980862">
      <w:bodyDiv w:val="1"/>
      <w:marLeft w:val="0"/>
      <w:marRight w:val="0"/>
      <w:marTop w:val="0"/>
      <w:marBottom w:val="0"/>
      <w:divBdr>
        <w:top w:val="none" w:sz="0" w:space="0" w:color="auto"/>
        <w:left w:val="none" w:sz="0" w:space="0" w:color="auto"/>
        <w:bottom w:val="none" w:sz="0" w:space="0" w:color="auto"/>
        <w:right w:val="none" w:sz="0" w:space="0" w:color="auto"/>
      </w:divBdr>
    </w:div>
    <w:div w:id="1732577369">
      <w:bodyDiv w:val="1"/>
      <w:marLeft w:val="0"/>
      <w:marRight w:val="0"/>
      <w:marTop w:val="0"/>
      <w:marBottom w:val="0"/>
      <w:divBdr>
        <w:top w:val="none" w:sz="0" w:space="0" w:color="auto"/>
        <w:left w:val="none" w:sz="0" w:space="0" w:color="auto"/>
        <w:bottom w:val="none" w:sz="0" w:space="0" w:color="auto"/>
        <w:right w:val="none" w:sz="0" w:space="0" w:color="auto"/>
      </w:divBdr>
    </w:div>
    <w:div w:id="1745225486">
      <w:bodyDiv w:val="1"/>
      <w:marLeft w:val="0"/>
      <w:marRight w:val="0"/>
      <w:marTop w:val="0"/>
      <w:marBottom w:val="0"/>
      <w:divBdr>
        <w:top w:val="none" w:sz="0" w:space="0" w:color="auto"/>
        <w:left w:val="none" w:sz="0" w:space="0" w:color="auto"/>
        <w:bottom w:val="none" w:sz="0" w:space="0" w:color="auto"/>
        <w:right w:val="none" w:sz="0" w:space="0" w:color="auto"/>
      </w:divBdr>
      <w:divsChild>
        <w:div w:id="1736119337">
          <w:marLeft w:val="0"/>
          <w:marRight w:val="0"/>
          <w:marTop w:val="0"/>
          <w:marBottom w:val="0"/>
          <w:divBdr>
            <w:top w:val="none" w:sz="0" w:space="0" w:color="auto"/>
            <w:left w:val="none" w:sz="0" w:space="0" w:color="auto"/>
            <w:bottom w:val="none" w:sz="0" w:space="0" w:color="auto"/>
            <w:right w:val="none" w:sz="0" w:space="0" w:color="auto"/>
          </w:divBdr>
          <w:divsChild>
            <w:div w:id="1299263642">
              <w:marLeft w:val="0"/>
              <w:marRight w:val="0"/>
              <w:marTop w:val="0"/>
              <w:marBottom w:val="0"/>
              <w:divBdr>
                <w:top w:val="none" w:sz="0" w:space="0" w:color="auto"/>
                <w:left w:val="none" w:sz="0" w:space="0" w:color="auto"/>
                <w:bottom w:val="none" w:sz="0" w:space="0" w:color="auto"/>
                <w:right w:val="none" w:sz="0" w:space="0" w:color="auto"/>
              </w:divBdr>
            </w:div>
            <w:div w:id="1434474088">
              <w:marLeft w:val="0"/>
              <w:marRight w:val="0"/>
              <w:marTop w:val="0"/>
              <w:marBottom w:val="0"/>
              <w:divBdr>
                <w:top w:val="none" w:sz="0" w:space="0" w:color="auto"/>
                <w:left w:val="none" w:sz="0" w:space="0" w:color="auto"/>
                <w:bottom w:val="none" w:sz="0" w:space="0" w:color="auto"/>
                <w:right w:val="none" w:sz="0" w:space="0" w:color="auto"/>
              </w:divBdr>
            </w:div>
            <w:div w:id="14760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1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4.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5.bin"/></Relationships>
</file>

<file path=word/_rels/header1.xml.rels><?xml version="1.0" encoding="UTF-8" standalone="yes"?>
<Relationships xmlns="http://schemas.openxmlformats.org/package/2006/relationships"><Relationship Id="rId1"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opez\CONFIG~1\Temp\MANUAL%20DEL%20ENCUESTADOR%20Industria%20manufacturer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MANUAL DEL ENCUESTADOR Industria manufacturera</Template>
  <TotalTime>61</TotalTime>
  <Pages>1</Pages>
  <Words>5951</Words>
  <Characters>32732</Characters>
  <Application>Microsoft Office Word</Application>
  <DocSecurity>0</DocSecurity>
  <Lines>272</Lines>
  <Paragraphs>77</Paragraphs>
  <ScaleCrop>false</ScaleCrop>
  <HeadingPairs>
    <vt:vector size="4" baseType="variant">
      <vt:variant>
        <vt:lpstr>Título</vt:lpstr>
      </vt:variant>
      <vt:variant>
        <vt:i4>1</vt:i4>
      </vt:variant>
      <vt:variant>
        <vt:lpstr>Títulos</vt:lpstr>
      </vt:variant>
      <vt:variant>
        <vt:i4>65</vt:i4>
      </vt:variant>
    </vt:vector>
  </HeadingPairs>
  <TitlesOfParts>
    <vt:vector size="66" baseType="lpstr">
      <vt:lpstr>1</vt:lpstr>
      <vt:lpstr/>
      <vt:lpstr>ÍNDICE DE CONTENIDO</vt:lpstr>
      <vt:lpstr/>
      <vt:lpstr/>
      <vt:lpstr/>
      <vt:lpstr>    1. INTRODUCCIÓN</vt:lpstr>
      <vt:lpstr>    2. CARACTERÍSTICAS PRINCIPALES</vt:lpstr>
      <vt:lpstr>    </vt:lpstr>
      <vt:lpstr>    3. ANTECEDENTES</vt:lpstr>
      <vt:lpstr>    4. OBJETIVO GENERAL</vt:lpstr>
      <vt:lpstr>    5. ESTANDARES INTERNACIONALES</vt:lpstr>
      <vt:lpstr>    6. ESTRUCTURA DE AGREGACIÓN DEL IPM  </vt:lpstr>
      <vt:lpstr>    6.1 Criterios de clasificación</vt:lpstr>
      <vt:lpstr>    6.2 Definiciones en los niveles del árbol de agregación</vt:lpstr>
      <vt:lpstr>    Para actividades de la CIIU 4:</vt:lpstr>
      <vt:lpstr>    Para los productos según la CCP:</vt:lpstr>
      <vt:lpstr>    6.3 Fuentes y cálculo de las ponderaciones de las Clases de actividad y selecció</vt:lpstr>
      <vt:lpstr>    6.3.1 Productos Agrícolas</vt:lpstr>
      <vt:lpstr>    6.3.2 Productos Industriales</vt:lpstr>
      <vt:lpstr>    6.3.3 Productos Importados</vt:lpstr>
      <vt:lpstr>    6.4 Selección de Establecimientos</vt:lpstr>
      <vt:lpstr>    6.5 Encuesta de Especificaciones </vt:lpstr>
      <vt:lpstr>    6.6 Criterios de flexibilidad</vt:lpstr>
      <vt:lpstr>    7. OBJETO DE LA INVESTIGACIÓN</vt:lpstr>
      <vt:lpstr>    </vt:lpstr>
      <vt:lpstr>    8. ÁMBITO</vt:lpstr>
      <vt:lpstr>    8.1 Ámbito Geográfico</vt:lpstr>
      <vt:lpstr>    8.2 Ámbito Poblacional</vt:lpstr>
      <vt:lpstr>    8.3 Ámbito Temporal</vt:lpstr>
      <vt:lpstr>    8.4 Ámbito Temático</vt:lpstr>
      <vt:lpstr>    9. Usos </vt:lpstr>
      <vt:lpstr>    10. MARCO CONCEPTUAL</vt:lpstr>
      <vt:lpstr>    10.1 Conceptos y Definiciones</vt:lpstr>
      <vt:lpstr>    11. VARIABLES Y CATEGORÍAS A INVESTIGAR</vt:lpstr>
      <vt:lpstr>    12. FUENTES DE INFORMACIÓN</vt:lpstr>
      <vt:lpstr>    13. TRATAMIENTO ESTADÍSTICO DE LOS DATOS</vt:lpstr>
      <vt:lpstr>    13.1 Consistencia, control de calidad y supervisión </vt:lpstr>
      <vt:lpstr>    13.2 Validación</vt:lpstr>
      <vt:lpstr>    14. TRATAMIENTO INFORMÁTICO DE LOS DATOS</vt:lpstr>
      <vt:lpstr>    14.1 Procesamiento</vt:lpstr>
      <vt:lpstr>    14.2 Imputación de precios </vt:lpstr>
      <vt:lpstr>    14.3 Sustitución de productos y establecimientos</vt:lpstr>
      <vt:lpstr>    15. FÓRMULAS DE CÁLCULO DE LOS ÍNDICES</vt:lpstr>
      <vt:lpstr>    15.1 Cálculo del índice relativo de precios del producto específico</vt:lpstr>
      <vt:lpstr>    ÍNDICE DE PRECIOS AL POR MAYOR SEGÚN CLASIFICACIÓN DEL SISTEMA DE CUENTAS NACION</vt:lpstr>
      <vt:lpstr>    ÍNDICE DE PRECIOS DEL PRODUCTO</vt:lpstr>
      <vt:lpstr>    ÍNDICE DE PRECIOS DEL SUBGRUPO</vt:lpstr>
      <vt:lpstr>    ÍNDICE DE PRECIOS DEL GRUPO</vt:lpstr>
      <vt:lpstr>    ÍNDICE DE PRECIOS DE LA DIVISIÓN</vt:lpstr>
      <vt:lpstr>    </vt:lpstr>
      <vt:lpstr>    </vt:lpstr>
      <vt:lpstr>    ÍNDICE DE PRECIOS DE LA SECCIÓN</vt:lpstr>
      <vt:lpstr>    ÍNDICE GENERAL DE PRECIOS </vt:lpstr>
      <vt:lpstr>    ÍNDICE DE PRECIOS AL POR MAYOR SEGÚN CLASIFICACIÓN INDUSTRIAL INTERNACIONAL UNIF</vt:lpstr>
      <vt:lpstr>    ÍNDICE DE PRECIOS DE LAS SUBCLASES CCP</vt:lpstr>
      <vt:lpstr>    </vt:lpstr>
      <vt:lpstr>    ÍNDICE DE PRECIOS DE LAS CLASES CIIU</vt:lpstr>
      <vt:lpstr>    </vt:lpstr>
      <vt:lpstr>    </vt:lpstr>
      <vt:lpstr>    ÍNDICE DE PRECIOS DE LOS GRUPOS CIIU</vt:lpstr>
      <vt:lpstr>    </vt:lpstr>
      <vt:lpstr>    ÍNDICE DE PRECIOS DE LAS DIVISIONES CIIU</vt:lpstr>
      <vt:lpstr>    ÍNDICE GENERAL DE PRECIOS AL POR MAYOR</vt:lpstr>
      <vt:lpstr>    15.2 Cálculo de Variaciones e Incidencias</vt:lpstr>
      <vt:lpstr>    16. INSTRUMENTOS UTILIZADOS EN LA ELABORACIÓN DEL ÍNDICE </vt:lpstr>
    </vt:vector>
  </TitlesOfParts>
  <Company>I.N.E.</Company>
  <LinksUpToDate>false</LinksUpToDate>
  <CharactersWithSpaces>38606</CharactersWithSpaces>
  <SharedDoc>false</SharedDoc>
  <HLinks>
    <vt:vector size="312" baseType="variant">
      <vt:variant>
        <vt:i4>1114172</vt:i4>
      </vt:variant>
      <vt:variant>
        <vt:i4>308</vt:i4>
      </vt:variant>
      <vt:variant>
        <vt:i4>0</vt:i4>
      </vt:variant>
      <vt:variant>
        <vt:i4>5</vt:i4>
      </vt:variant>
      <vt:variant>
        <vt:lpwstr/>
      </vt:variant>
      <vt:variant>
        <vt:lpwstr>_Toc312143954</vt:lpwstr>
      </vt:variant>
      <vt:variant>
        <vt:i4>1114172</vt:i4>
      </vt:variant>
      <vt:variant>
        <vt:i4>302</vt:i4>
      </vt:variant>
      <vt:variant>
        <vt:i4>0</vt:i4>
      </vt:variant>
      <vt:variant>
        <vt:i4>5</vt:i4>
      </vt:variant>
      <vt:variant>
        <vt:lpwstr/>
      </vt:variant>
      <vt:variant>
        <vt:lpwstr>_Toc312143953</vt:lpwstr>
      </vt:variant>
      <vt:variant>
        <vt:i4>1114172</vt:i4>
      </vt:variant>
      <vt:variant>
        <vt:i4>296</vt:i4>
      </vt:variant>
      <vt:variant>
        <vt:i4>0</vt:i4>
      </vt:variant>
      <vt:variant>
        <vt:i4>5</vt:i4>
      </vt:variant>
      <vt:variant>
        <vt:lpwstr/>
      </vt:variant>
      <vt:variant>
        <vt:lpwstr>_Toc312143952</vt:lpwstr>
      </vt:variant>
      <vt:variant>
        <vt:i4>1114172</vt:i4>
      </vt:variant>
      <vt:variant>
        <vt:i4>290</vt:i4>
      </vt:variant>
      <vt:variant>
        <vt:i4>0</vt:i4>
      </vt:variant>
      <vt:variant>
        <vt:i4>5</vt:i4>
      </vt:variant>
      <vt:variant>
        <vt:lpwstr/>
      </vt:variant>
      <vt:variant>
        <vt:lpwstr>_Toc312143951</vt:lpwstr>
      </vt:variant>
      <vt:variant>
        <vt:i4>1114172</vt:i4>
      </vt:variant>
      <vt:variant>
        <vt:i4>284</vt:i4>
      </vt:variant>
      <vt:variant>
        <vt:i4>0</vt:i4>
      </vt:variant>
      <vt:variant>
        <vt:i4>5</vt:i4>
      </vt:variant>
      <vt:variant>
        <vt:lpwstr/>
      </vt:variant>
      <vt:variant>
        <vt:lpwstr>_Toc312143950</vt:lpwstr>
      </vt:variant>
      <vt:variant>
        <vt:i4>1048636</vt:i4>
      </vt:variant>
      <vt:variant>
        <vt:i4>278</vt:i4>
      </vt:variant>
      <vt:variant>
        <vt:i4>0</vt:i4>
      </vt:variant>
      <vt:variant>
        <vt:i4>5</vt:i4>
      </vt:variant>
      <vt:variant>
        <vt:lpwstr/>
      </vt:variant>
      <vt:variant>
        <vt:lpwstr>_Toc312143949</vt:lpwstr>
      </vt:variant>
      <vt:variant>
        <vt:i4>1048636</vt:i4>
      </vt:variant>
      <vt:variant>
        <vt:i4>272</vt:i4>
      </vt:variant>
      <vt:variant>
        <vt:i4>0</vt:i4>
      </vt:variant>
      <vt:variant>
        <vt:i4>5</vt:i4>
      </vt:variant>
      <vt:variant>
        <vt:lpwstr/>
      </vt:variant>
      <vt:variant>
        <vt:lpwstr>_Toc312143948</vt:lpwstr>
      </vt:variant>
      <vt:variant>
        <vt:i4>1048636</vt:i4>
      </vt:variant>
      <vt:variant>
        <vt:i4>266</vt:i4>
      </vt:variant>
      <vt:variant>
        <vt:i4>0</vt:i4>
      </vt:variant>
      <vt:variant>
        <vt:i4>5</vt:i4>
      </vt:variant>
      <vt:variant>
        <vt:lpwstr/>
      </vt:variant>
      <vt:variant>
        <vt:lpwstr>_Toc312143947</vt:lpwstr>
      </vt:variant>
      <vt:variant>
        <vt:i4>1048636</vt:i4>
      </vt:variant>
      <vt:variant>
        <vt:i4>260</vt:i4>
      </vt:variant>
      <vt:variant>
        <vt:i4>0</vt:i4>
      </vt:variant>
      <vt:variant>
        <vt:i4>5</vt:i4>
      </vt:variant>
      <vt:variant>
        <vt:lpwstr/>
      </vt:variant>
      <vt:variant>
        <vt:lpwstr>_Toc312143946</vt:lpwstr>
      </vt:variant>
      <vt:variant>
        <vt:i4>1048636</vt:i4>
      </vt:variant>
      <vt:variant>
        <vt:i4>254</vt:i4>
      </vt:variant>
      <vt:variant>
        <vt:i4>0</vt:i4>
      </vt:variant>
      <vt:variant>
        <vt:i4>5</vt:i4>
      </vt:variant>
      <vt:variant>
        <vt:lpwstr/>
      </vt:variant>
      <vt:variant>
        <vt:lpwstr>_Toc312143945</vt:lpwstr>
      </vt:variant>
      <vt:variant>
        <vt:i4>1048636</vt:i4>
      </vt:variant>
      <vt:variant>
        <vt:i4>248</vt:i4>
      </vt:variant>
      <vt:variant>
        <vt:i4>0</vt:i4>
      </vt:variant>
      <vt:variant>
        <vt:i4>5</vt:i4>
      </vt:variant>
      <vt:variant>
        <vt:lpwstr/>
      </vt:variant>
      <vt:variant>
        <vt:lpwstr>_Toc312143944</vt:lpwstr>
      </vt:variant>
      <vt:variant>
        <vt:i4>1048636</vt:i4>
      </vt:variant>
      <vt:variant>
        <vt:i4>242</vt:i4>
      </vt:variant>
      <vt:variant>
        <vt:i4>0</vt:i4>
      </vt:variant>
      <vt:variant>
        <vt:i4>5</vt:i4>
      </vt:variant>
      <vt:variant>
        <vt:lpwstr/>
      </vt:variant>
      <vt:variant>
        <vt:lpwstr>_Toc312143943</vt:lpwstr>
      </vt:variant>
      <vt:variant>
        <vt:i4>1048636</vt:i4>
      </vt:variant>
      <vt:variant>
        <vt:i4>236</vt:i4>
      </vt:variant>
      <vt:variant>
        <vt:i4>0</vt:i4>
      </vt:variant>
      <vt:variant>
        <vt:i4>5</vt:i4>
      </vt:variant>
      <vt:variant>
        <vt:lpwstr/>
      </vt:variant>
      <vt:variant>
        <vt:lpwstr>_Toc312143942</vt:lpwstr>
      </vt:variant>
      <vt:variant>
        <vt:i4>1048636</vt:i4>
      </vt:variant>
      <vt:variant>
        <vt:i4>230</vt:i4>
      </vt:variant>
      <vt:variant>
        <vt:i4>0</vt:i4>
      </vt:variant>
      <vt:variant>
        <vt:i4>5</vt:i4>
      </vt:variant>
      <vt:variant>
        <vt:lpwstr/>
      </vt:variant>
      <vt:variant>
        <vt:lpwstr>_Toc312143941</vt:lpwstr>
      </vt:variant>
      <vt:variant>
        <vt:i4>1048636</vt:i4>
      </vt:variant>
      <vt:variant>
        <vt:i4>224</vt:i4>
      </vt:variant>
      <vt:variant>
        <vt:i4>0</vt:i4>
      </vt:variant>
      <vt:variant>
        <vt:i4>5</vt:i4>
      </vt:variant>
      <vt:variant>
        <vt:lpwstr/>
      </vt:variant>
      <vt:variant>
        <vt:lpwstr>_Toc312143940</vt:lpwstr>
      </vt:variant>
      <vt:variant>
        <vt:i4>1507388</vt:i4>
      </vt:variant>
      <vt:variant>
        <vt:i4>218</vt:i4>
      </vt:variant>
      <vt:variant>
        <vt:i4>0</vt:i4>
      </vt:variant>
      <vt:variant>
        <vt:i4>5</vt:i4>
      </vt:variant>
      <vt:variant>
        <vt:lpwstr/>
      </vt:variant>
      <vt:variant>
        <vt:lpwstr>_Toc312143939</vt:lpwstr>
      </vt:variant>
      <vt:variant>
        <vt:i4>1507388</vt:i4>
      </vt:variant>
      <vt:variant>
        <vt:i4>212</vt:i4>
      </vt:variant>
      <vt:variant>
        <vt:i4>0</vt:i4>
      </vt:variant>
      <vt:variant>
        <vt:i4>5</vt:i4>
      </vt:variant>
      <vt:variant>
        <vt:lpwstr/>
      </vt:variant>
      <vt:variant>
        <vt:lpwstr>_Toc312143938</vt:lpwstr>
      </vt:variant>
      <vt:variant>
        <vt:i4>1507388</vt:i4>
      </vt:variant>
      <vt:variant>
        <vt:i4>206</vt:i4>
      </vt:variant>
      <vt:variant>
        <vt:i4>0</vt:i4>
      </vt:variant>
      <vt:variant>
        <vt:i4>5</vt:i4>
      </vt:variant>
      <vt:variant>
        <vt:lpwstr/>
      </vt:variant>
      <vt:variant>
        <vt:lpwstr>_Toc312143937</vt:lpwstr>
      </vt:variant>
      <vt:variant>
        <vt:i4>1507388</vt:i4>
      </vt:variant>
      <vt:variant>
        <vt:i4>200</vt:i4>
      </vt:variant>
      <vt:variant>
        <vt:i4>0</vt:i4>
      </vt:variant>
      <vt:variant>
        <vt:i4>5</vt:i4>
      </vt:variant>
      <vt:variant>
        <vt:lpwstr/>
      </vt:variant>
      <vt:variant>
        <vt:lpwstr>_Toc312143936</vt:lpwstr>
      </vt:variant>
      <vt:variant>
        <vt:i4>1507388</vt:i4>
      </vt:variant>
      <vt:variant>
        <vt:i4>194</vt:i4>
      </vt:variant>
      <vt:variant>
        <vt:i4>0</vt:i4>
      </vt:variant>
      <vt:variant>
        <vt:i4>5</vt:i4>
      </vt:variant>
      <vt:variant>
        <vt:lpwstr/>
      </vt:variant>
      <vt:variant>
        <vt:lpwstr>_Toc312143935</vt:lpwstr>
      </vt:variant>
      <vt:variant>
        <vt:i4>1507388</vt:i4>
      </vt:variant>
      <vt:variant>
        <vt:i4>188</vt:i4>
      </vt:variant>
      <vt:variant>
        <vt:i4>0</vt:i4>
      </vt:variant>
      <vt:variant>
        <vt:i4>5</vt:i4>
      </vt:variant>
      <vt:variant>
        <vt:lpwstr/>
      </vt:variant>
      <vt:variant>
        <vt:lpwstr>_Toc312143934</vt:lpwstr>
      </vt:variant>
      <vt:variant>
        <vt:i4>1507388</vt:i4>
      </vt:variant>
      <vt:variant>
        <vt:i4>182</vt:i4>
      </vt:variant>
      <vt:variant>
        <vt:i4>0</vt:i4>
      </vt:variant>
      <vt:variant>
        <vt:i4>5</vt:i4>
      </vt:variant>
      <vt:variant>
        <vt:lpwstr/>
      </vt:variant>
      <vt:variant>
        <vt:lpwstr>_Toc312143933</vt:lpwstr>
      </vt:variant>
      <vt:variant>
        <vt:i4>1507388</vt:i4>
      </vt:variant>
      <vt:variant>
        <vt:i4>176</vt:i4>
      </vt:variant>
      <vt:variant>
        <vt:i4>0</vt:i4>
      </vt:variant>
      <vt:variant>
        <vt:i4>5</vt:i4>
      </vt:variant>
      <vt:variant>
        <vt:lpwstr/>
      </vt:variant>
      <vt:variant>
        <vt:lpwstr>_Toc312143932</vt:lpwstr>
      </vt:variant>
      <vt:variant>
        <vt:i4>1507388</vt:i4>
      </vt:variant>
      <vt:variant>
        <vt:i4>170</vt:i4>
      </vt:variant>
      <vt:variant>
        <vt:i4>0</vt:i4>
      </vt:variant>
      <vt:variant>
        <vt:i4>5</vt:i4>
      </vt:variant>
      <vt:variant>
        <vt:lpwstr/>
      </vt:variant>
      <vt:variant>
        <vt:lpwstr>_Toc312143931</vt:lpwstr>
      </vt:variant>
      <vt:variant>
        <vt:i4>1507388</vt:i4>
      </vt:variant>
      <vt:variant>
        <vt:i4>164</vt:i4>
      </vt:variant>
      <vt:variant>
        <vt:i4>0</vt:i4>
      </vt:variant>
      <vt:variant>
        <vt:i4>5</vt:i4>
      </vt:variant>
      <vt:variant>
        <vt:lpwstr/>
      </vt:variant>
      <vt:variant>
        <vt:lpwstr>_Toc312143930</vt:lpwstr>
      </vt:variant>
      <vt:variant>
        <vt:i4>1441852</vt:i4>
      </vt:variant>
      <vt:variant>
        <vt:i4>158</vt:i4>
      </vt:variant>
      <vt:variant>
        <vt:i4>0</vt:i4>
      </vt:variant>
      <vt:variant>
        <vt:i4>5</vt:i4>
      </vt:variant>
      <vt:variant>
        <vt:lpwstr/>
      </vt:variant>
      <vt:variant>
        <vt:lpwstr>_Toc312143929</vt:lpwstr>
      </vt:variant>
      <vt:variant>
        <vt:i4>1441852</vt:i4>
      </vt:variant>
      <vt:variant>
        <vt:i4>152</vt:i4>
      </vt:variant>
      <vt:variant>
        <vt:i4>0</vt:i4>
      </vt:variant>
      <vt:variant>
        <vt:i4>5</vt:i4>
      </vt:variant>
      <vt:variant>
        <vt:lpwstr/>
      </vt:variant>
      <vt:variant>
        <vt:lpwstr>_Toc312143928</vt:lpwstr>
      </vt:variant>
      <vt:variant>
        <vt:i4>1441852</vt:i4>
      </vt:variant>
      <vt:variant>
        <vt:i4>146</vt:i4>
      </vt:variant>
      <vt:variant>
        <vt:i4>0</vt:i4>
      </vt:variant>
      <vt:variant>
        <vt:i4>5</vt:i4>
      </vt:variant>
      <vt:variant>
        <vt:lpwstr/>
      </vt:variant>
      <vt:variant>
        <vt:lpwstr>_Toc312143927</vt:lpwstr>
      </vt:variant>
      <vt:variant>
        <vt:i4>1441852</vt:i4>
      </vt:variant>
      <vt:variant>
        <vt:i4>140</vt:i4>
      </vt:variant>
      <vt:variant>
        <vt:i4>0</vt:i4>
      </vt:variant>
      <vt:variant>
        <vt:i4>5</vt:i4>
      </vt:variant>
      <vt:variant>
        <vt:lpwstr/>
      </vt:variant>
      <vt:variant>
        <vt:lpwstr>_Toc312143926</vt:lpwstr>
      </vt:variant>
      <vt:variant>
        <vt:i4>1441852</vt:i4>
      </vt:variant>
      <vt:variant>
        <vt:i4>134</vt:i4>
      </vt:variant>
      <vt:variant>
        <vt:i4>0</vt:i4>
      </vt:variant>
      <vt:variant>
        <vt:i4>5</vt:i4>
      </vt:variant>
      <vt:variant>
        <vt:lpwstr/>
      </vt:variant>
      <vt:variant>
        <vt:lpwstr>_Toc312143925</vt:lpwstr>
      </vt:variant>
      <vt:variant>
        <vt:i4>1441852</vt:i4>
      </vt:variant>
      <vt:variant>
        <vt:i4>128</vt:i4>
      </vt:variant>
      <vt:variant>
        <vt:i4>0</vt:i4>
      </vt:variant>
      <vt:variant>
        <vt:i4>5</vt:i4>
      </vt:variant>
      <vt:variant>
        <vt:lpwstr/>
      </vt:variant>
      <vt:variant>
        <vt:lpwstr>_Toc312143924</vt:lpwstr>
      </vt:variant>
      <vt:variant>
        <vt:i4>1441852</vt:i4>
      </vt:variant>
      <vt:variant>
        <vt:i4>122</vt:i4>
      </vt:variant>
      <vt:variant>
        <vt:i4>0</vt:i4>
      </vt:variant>
      <vt:variant>
        <vt:i4>5</vt:i4>
      </vt:variant>
      <vt:variant>
        <vt:lpwstr/>
      </vt:variant>
      <vt:variant>
        <vt:lpwstr>_Toc312143923</vt:lpwstr>
      </vt:variant>
      <vt:variant>
        <vt:i4>1441852</vt:i4>
      </vt:variant>
      <vt:variant>
        <vt:i4>116</vt:i4>
      </vt:variant>
      <vt:variant>
        <vt:i4>0</vt:i4>
      </vt:variant>
      <vt:variant>
        <vt:i4>5</vt:i4>
      </vt:variant>
      <vt:variant>
        <vt:lpwstr/>
      </vt:variant>
      <vt:variant>
        <vt:lpwstr>_Toc312143922</vt:lpwstr>
      </vt:variant>
      <vt:variant>
        <vt:i4>1441852</vt:i4>
      </vt:variant>
      <vt:variant>
        <vt:i4>110</vt:i4>
      </vt:variant>
      <vt:variant>
        <vt:i4>0</vt:i4>
      </vt:variant>
      <vt:variant>
        <vt:i4>5</vt:i4>
      </vt:variant>
      <vt:variant>
        <vt:lpwstr/>
      </vt:variant>
      <vt:variant>
        <vt:lpwstr>_Toc312143921</vt:lpwstr>
      </vt:variant>
      <vt:variant>
        <vt:i4>1441852</vt:i4>
      </vt:variant>
      <vt:variant>
        <vt:i4>104</vt:i4>
      </vt:variant>
      <vt:variant>
        <vt:i4>0</vt:i4>
      </vt:variant>
      <vt:variant>
        <vt:i4>5</vt:i4>
      </vt:variant>
      <vt:variant>
        <vt:lpwstr/>
      </vt:variant>
      <vt:variant>
        <vt:lpwstr>_Toc312143920</vt:lpwstr>
      </vt:variant>
      <vt:variant>
        <vt:i4>1376316</vt:i4>
      </vt:variant>
      <vt:variant>
        <vt:i4>98</vt:i4>
      </vt:variant>
      <vt:variant>
        <vt:i4>0</vt:i4>
      </vt:variant>
      <vt:variant>
        <vt:i4>5</vt:i4>
      </vt:variant>
      <vt:variant>
        <vt:lpwstr/>
      </vt:variant>
      <vt:variant>
        <vt:lpwstr>_Toc312143919</vt:lpwstr>
      </vt:variant>
      <vt:variant>
        <vt:i4>1376316</vt:i4>
      </vt:variant>
      <vt:variant>
        <vt:i4>92</vt:i4>
      </vt:variant>
      <vt:variant>
        <vt:i4>0</vt:i4>
      </vt:variant>
      <vt:variant>
        <vt:i4>5</vt:i4>
      </vt:variant>
      <vt:variant>
        <vt:lpwstr/>
      </vt:variant>
      <vt:variant>
        <vt:lpwstr>_Toc312143918</vt:lpwstr>
      </vt:variant>
      <vt:variant>
        <vt:i4>1376316</vt:i4>
      </vt:variant>
      <vt:variant>
        <vt:i4>86</vt:i4>
      </vt:variant>
      <vt:variant>
        <vt:i4>0</vt:i4>
      </vt:variant>
      <vt:variant>
        <vt:i4>5</vt:i4>
      </vt:variant>
      <vt:variant>
        <vt:lpwstr/>
      </vt:variant>
      <vt:variant>
        <vt:lpwstr>_Toc312143917</vt:lpwstr>
      </vt:variant>
      <vt:variant>
        <vt:i4>1376316</vt:i4>
      </vt:variant>
      <vt:variant>
        <vt:i4>80</vt:i4>
      </vt:variant>
      <vt:variant>
        <vt:i4>0</vt:i4>
      </vt:variant>
      <vt:variant>
        <vt:i4>5</vt:i4>
      </vt:variant>
      <vt:variant>
        <vt:lpwstr/>
      </vt:variant>
      <vt:variant>
        <vt:lpwstr>_Toc312143916</vt:lpwstr>
      </vt:variant>
      <vt:variant>
        <vt:i4>1376316</vt:i4>
      </vt:variant>
      <vt:variant>
        <vt:i4>74</vt:i4>
      </vt:variant>
      <vt:variant>
        <vt:i4>0</vt:i4>
      </vt:variant>
      <vt:variant>
        <vt:i4>5</vt:i4>
      </vt:variant>
      <vt:variant>
        <vt:lpwstr/>
      </vt:variant>
      <vt:variant>
        <vt:lpwstr>_Toc312143915</vt:lpwstr>
      </vt:variant>
      <vt:variant>
        <vt:i4>1376316</vt:i4>
      </vt:variant>
      <vt:variant>
        <vt:i4>68</vt:i4>
      </vt:variant>
      <vt:variant>
        <vt:i4>0</vt:i4>
      </vt:variant>
      <vt:variant>
        <vt:i4>5</vt:i4>
      </vt:variant>
      <vt:variant>
        <vt:lpwstr/>
      </vt:variant>
      <vt:variant>
        <vt:lpwstr>_Toc312143914</vt:lpwstr>
      </vt:variant>
      <vt:variant>
        <vt:i4>1376316</vt:i4>
      </vt:variant>
      <vt:variant>
        <vt:i4>62</vt:i4>
      </vt:variant>
      <vt:variant>
        <vt:i4>0</vt:i4>
      </vt:variant>
      <vt:variant>
        <vt:i4>5</vt:i4>
      </vt:variant>
      <vt:variant>
        <vt:lpwstr/>
      </vt:variant>
      <vt:variant>
        <vt:lpwstr>_Toc312143913</vt:lpwstr>
      </vt:variant>
      <vt:variant>
        <vt:i4>1376316</vt:i4>
      </vt:variant>
      <vt:variant>
        <vt:i4>56</vt:i4>
      </vt:variant>
      <vt:variant>
        <vt:i4>0</vt:i4>
      </vt:variant>
      <vt:variant>
        <vt:i4>5</vt:i4>
      </vt:variant>
      <vt:variant>
        <vt:lpwstr/>
      </vt:variant>
      <vt:variant>
        <vt:lpwstr>_Toc312143912</vt:lpwstr>
      </vt:variant>
      <vt:variant>
        <vt:i4>1376316</vt:i4>
      </vt:variant>
      <vt:variant>
        <vt:i4>50</vt:i4>
      </vt:variant>
      <vt:variant>
        <vt:i4>0</vt:i4>
      </vt:variant>
      <vt:variant>
        <vt:i4>5</vt:i4>
      </vt:variant>
      <vt:variant>
        <vt:lpwstr/>
      </vt:variant>
      <vt:variant>
        <vt:lpwstr>_Toc312143911</vt:lpwstr>
      </vt:variant>
      <vt:variant>
        <vt:i4>1376316</vt:i4>
      </vt:variant>
      <vt:variant>
        <vt:i4>44</vt:i4>
      </vt:variant>
      <vt:variant>
        <vt:i4>0</vt:i4>
      </vt:variant>
      <vt:variant>
        <vt:i4>5</vt:i4>
      </vt:variant>
      <vt:variant>
        <vt:lpwstr/>
      </vt:variant>
      <vt:variant>
        <vt:lpwstr>_Toc312143910</vt:lpwstr>
      </vt:variant>
      <vt:variant>
        <vt:i4>1310780</vt:i4>
      </vt:variant>
      <vt:variant>
        <vt:i4>38</vt:i4>
      </vt:variant>
      <vt:variant>
        <vt:i4>0</vt:i4>
      </vt:variant>
      <vt:variant>
        <vt:i4>5</vt:i4>
      </vt:variant>
      <vt:variant>
        <vt:lpwstr/>
      </vt:variant>
      <vt:variant>
        <vt:lpwstr>_Toc312143909</vt:lpwstr>
      </vt:variant>
      <vt:variant>
        <vt:i4>1310780</vt:i4>
      </vt:variant>
      <vt:variant>
        <vt:i4>32</vt:i4>
      </vt:variant>
      <vt:variant>
        <vt:i4>0</vt:i4>
      </vt:variant>
      <vt:variant>
        <vt:i4>5</vt:i4>
      </vt:variant>
      <vt:variant>
        <vt:lpwstr/>
      </vt:variant>
      <vt:variant>
        <vt:lpwstr>_Toc312143908</vt:lpwstr>
      </vt:variant>
      <vt:variant>
        <vt:i4>1310780</vt:i4>
      </vt:variant>
      <vt:variant>
        <vt:i4>26</vt:i4>
      </vt:variant>
      <vt:variant>
        <vt:i4>0</vt:i4>
      </vt:variant>
      <vt:variant>
        <vt:i4>5</vt:i4>
      </vt:variant>
      <vt:variant>
        <vt:lpwstr/>
      </vt:variant>
      <vt:variant>
        <vt:lpwstr>_Toc312143907</vt:lpwstr>
      </vt:variant>
      <vt:variant>
        <vt:i4>1310780</vt:i4>
      </vt:variant>
      <vt:variant>
        <vt:i4>20</vt:i4>
      </vt:variant>
      <vt:variant>
        <vt:i4>0</vt:i4>
      </vt:variant>
      <vt:variant>
        <vt:i4>5</vt:i4>
      </vt:variant>
      <vt:variant>
        <vt:lpwstr/>
      </vt:variant>
      <vt:variant>
        <vt:lpwstr>_Toc312143906</vt:lpwstr>
      </vt:variant>
      <vt:variant>
        <vt:i4>1310780</vt:i4>
      </vt:variant>
      <vt:variant>
        <vt:i4>14</vt:i4>
      </vt:variant>
      <vt:variant>
        <vt:i4>0</vt:i4>
      </vt:variant>
      <vt:variant>
        <vt:i4>5</vt:i4>
      </vt:variant>
      <vt:variant>
        <vt:lpwstr/>
      </vt:variant>
      <vt:variant>
        <vt:lpwstr>_Toc312143905</vt:lpwstr>
      </vt:variant>
      <vt:variant>
        <vt:i4>1310780</vt:i4>
      </vt:variant>
      <vt:variant>
        <vt:i4>8</vt:i4>
      </vt:variant>
      <vt:variant>
        <vt:i4>0</vt:i4>
      </vt:variant>
      <vt:variant>
        <vt:i4>5</vt:i4>
      </vt:variant>
      <vt:variant>
        <vt:lpwstr/>
      </vt:variant>
      <vt:variant>
        <vt:lpwstr>_Toc312143904</vt:lpwstr>
      </vt:variant>
      <vt:variant>
        <vt:i4>1310780</vt:i4>
      </vt:variant>
      <vt:variant>
        <vt:i4>2</vt:i4>
      </vt:variant>
      <vt:variant>
        <vt:i4>0</vt:i4>
      </vt:variant>
      <vt:variant>
        <vt:i4>5</vt:i4>
      </vt:variant>
      <vt:variant>
        <vt:lpwstr/>
      </vt:variant>
      <vt:variant>
        <vt:lpwstr>_Toc312143903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vlopez</dc:creator>
  <cp:lastModifiedBy>jmolina</cp:lastModifiedBy>
  <cp:revision>7</cp:revision>
  <cp:lastPrinted>2014-09-11T19:50:00Z</cp:lastPrinted>
  <dcterms:created xsi:type="dcterms:W3CDTF">2013-11-28T15:25:00Z</dcterms:created>
  <dcterms:modified xsi:type="dcterms:W3CDTF">2014-09-11T19:51:00Z</dcterms:modified>
</cp:coreProperties>
</file>